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43923">
      <w:pPr>
        <w:jc w:val="center"/>
        <w:rPr>
          <w:rFonts w:hint="default" w:ascii="宋体" w:hAnsi="宋体" w:eastAsia="宋体" w:cs="宋体"/>
          <w:b/>
          <w:sz w:val="36"/>
          <w:szCs w:val="36"/>
          <w:lang w:val="en-US" w:eastAsia="zh-CN"/>
        </w:rPr>
      </w:pPr>
      <w:r>
        <w:rPr>
          <w:rFonts w:hint="eastAsia" w:ascii="宋体" w:hAnsi="宋体" w:eastAsia="宋体" w:cs="宋体"/>
          <w:b/>
          <w:sz w:val="36"/>
          <w:szCs w:val="36"/>
          <w:lang w:val="en-US" w:eastAsia="zh-CN"/>
        </w:rPr>
        <w:t>四川省成都市财贸职业高级中学校</w:t>
      </w:r>
    </w:p>
    <w:p w14:paraId="2CEAE2C0">
      <w:pPr>
        <w:jc w:val="center"/>
        <w:rPr>
          <w:rFonts w:hint="eastAsia" w:ascii="宋体" w:hAnsi="宋体" w:eastAsia="宋体" w:cs="宋体"/>
          <w:sz w:val="22"/>
          <w:szCs w:val="22"/>
        </w:rPr>
      </w:pPr>
      <w:r>
        <w:rPr>
          <w:rFonts w:hint="eastAsia" w:ascii="宋体" w:hAnsi="宋体" w:eastAsia="宋体" w:cs="宋体"/>
          <w:b/>
          <w:sz w:val="36"/>
          <w:szCs w:val="36"/>
          <w:lang w:eastAsia="zh-CN"/>
        </w:rPr>
        <w:t>关于</w:t>
      </w:r>
      <w:r>
        <w:rPr>
          <w:rFonts w:hint="eastAsia" w:ascii="宋体" w:hAnsi="宋体" w:eastAsia="宋体" w:cs="宋体"/>
          <w:b/>
          <w:sz w:val="36"/>
          <w:szCs w:val="36"/>
          <w:lang w:val="en-US" w:eastAsia="zh-CN"/>
        </w:rPr>
        <w:t>财贸职高新校区（职教园区）餐桌椅、课桌椅、宿舍床柜等家具采购</w:t>
      </w:r>
      <w:r>
        <w:rPr>
          <w:rFonts w:hint="eastAsia" w:ascii="宋体" w:hAnsi="宋体" w:eastAsia="宋体" w:cs="宋体"/>
          <w:b/>
          <w:sz w:val="36"/>
          <w:szCs w:val="36"/>
        </w:rPr>
        <w:t>的</w:t>
      </w:r>
      <w:r>
        <w:rPr>
          <w:rFonts w:hint="eastAsia" w:ascii="宋体" w:hAnsi="宋体" w:eastAsia="宋体" w:cs="宋体"/>
          <w:b/>
          <w:sz w:val="36"/>
          <w:szCs w:val="36"/>
          <w:lang w:eastAsia="zh-CN"/>
        </w:rPr>
        <w:t>市场</w:t>
      </w:r>
      <w:r>
        <w:rPr>
          <w:rFonts w:hint="eastAsia" w:ascii="宋体" w:hAnsi="宋体" w:eastAsia="宋体" w:cs="宋体"/>
          <w:b/>
          <w:sz w:val="36"/>
          <w:szCs w:val="36"/>
        </w:rPr>
        <w:t>询价函</w:t>
      </w:r>
    </w:p>
    <w:p w14:paraId="5A1DE748">
      <w:pPr>
        <w:spacing w:line="240" w:lineRule="auto"/>
        <w:rPr>
          <w:rFonts w:hint="eastAsia" w:ascii="宋体" w:hAnsi="宋体" w:eastAsia="宋体" w:cs="宋体"/>
          <w:sz w:val="24"/>
          <w:szCs w:val="24"/>
        </w:rPr>
      </w:pPr>
      <w:r>
        <w:rPr>
          <w:rFonts w:hint="eastAsia" w:ascii="宋体" w:hAnsi="宋体" w:eastAsia="宋体" w:cs="宋体"/>
          <w:sz w:val="24"/>
          <w:szCs w:val="24"/>
          <w:lang w:eastAsia="zh-CN"/>
        </w:rPr>
        <w:t>致厂家、供应商</w:t>
      </w:r>
      <w:r>
        <w:rPr>
          <w:rFonts w:hint="eastAsia" w:ascii="宋体" w:hAnsi="宋体" w:eastAsia="宋体" w:cs="宋体"/>
          <w:sz w:val="24"/>
          <w:szCs w:val="24"/>
        </w:rPr>
        <w:t>：</w:t>
      </w:r>
    </w:p>
    <w:p w14:paraId="62E4235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因</w:t>
      </w:r>
      <w:r>
        <w:rPr>
          <w:rFonts w:hint="eastAsia" w:ascii="宋体" w:hAnsi="宋体" w:eastAsia="宋体" w:cs="宋体"/>
          <w:sz w:val="24"/>
          <w:szCs w:val="24"/>
          <w:lang w:val="en-US" w:eastAsia="zh-CN"/>
        </w:rPr>
        <w:t>我校</w:t>
      </w:r>
      <w:r>
        <w:rPr>
          <w:rFonts w:hint="eastAsia" w:ascii="宋体" w:hAnsi="宋体" w:eastAsia="宋体" w:cs="宋体"/>
          <w:sz w:val="24"/>
          <w:szCs w:val="24"/>
          <w:u w:val="single"/>
          <w:lang w:val="en-US" w:eastAsia="zh-CN"/>
        </w:rPr>
        <w:t>财贸职高新校区（职教园区）餐桌椅、课桌椅、宿舍床柜等家具采购</w:t>
      </w:r>
      <w:r>
        <w:rPr>
          <w:rFonts w:hint="eastAsia" w:ascii="宋体" w:hAnsi="宋体" w:eastAsia="宋体" w:cs="宋体"/>
          <w:sz w:val="24"/>
          <w:szCs w:val="24"/>
        </w:rPr>
        <w:t>项目需要，</w:t>
      </w:r>
      <w:r>
        <w:rPr>
          <w:rFonts w:hint="eastAsia" w:ascii="宋体" w:hAnsi="宋体" w:eastAsia="宋体" w:cs="宋体"/>
          <w:sz w:val="24"/>
          <w:szCs w:val="24"/>
          <w:lang w:eastAsia="zh-CN"/>
        </w:rPr>
        <w:t>为充分了解相关设备市场定价，我</w:t>
      </w:r>
      <w:r>
        <w:rPr>
          <w:rFonts w:hint="eastAsia" w:ascii="宋体" w:hAnsi="宋体" w:eastAsia="宋体" w:cs="宋体"/>
          <w:sz w:val="24"/>
          <w:szCs w:val="24"/>
          <w:lang w:val="en-US" w:eastAsia="zh-CN"/>
        </w:rPr>
        <w:t>校</w:t>
      </w:r>
      <w:r>
        <w:rPr>
          <w:rFonts w:hint="eastAsia" w:ascii="宋体" w:hAnsi="宋体" w:eastAsia="宋体" w:cs="宋体"/>
          <w:sz w:val="24"/>
          <w:szCs w:val="24"/>
        </w:rPr>
        <w:t>现向各</w:t>
      </w:r>
      <w:r>
        <w:rPr>
          <w:rFonts w:hint="eastAsia" w:ascii="宋体" w:hAnsi="宋体" w:eastAsia="宋体" w:cs="宋体"/>
          <w:sz w:val="24"/>
          <w:szCs w:val="24"/>
          <w:lang w:eastAsia="zh-CN"/>
        </w:rPr>
        <w:t>供应商</w:t>
      </w:r>
      <w:r>
        <w:rPr>
          <w:rFonts w:hint="eastAsia" w:ascii="宋体" w:hAnsi="宋体" w:eastAsia="宋体" w:cs="宋体"/>
          <w:sz w:val="24"/>
          <w:szCs w:val="24"/>
        </w:rPr>
        <w:t>进行市场</w:t>
      </w:r>
      <w:r>
        <w:rPr>
          <w:rFonts w:hint="eastAsia" w:ascii="宋体" w:hAnsi="宋体" w:eastAsia="宋体" w:cs="宋体"/>
          <w:sz w:val="24"/>
          <w:szCs w:val="24"/>
          <w:lang w:eastAsia="zh-CN"/>
        </w:rPr>
        <w:t>询价</w:t>
      </w:r>
      <w:r>
        <w:rPr>
          <w:rFonts w:hint="eastAsia" w:ascii="宋体" w:hAnsi="宋体" w:eastAsia="宋体" w:cs="宋体"/>
          <w:sz w:val="24"/>
          <w:szCs w:val="24"/>
        </w:rPr>
        <w:t>，现欢迎各</w:t>
      </w:r>
      <w:r>
        <w:rPr>
          <w:rFonts w:hint="eastAsia" w:ascii="宋体" w:hAnsi="宋体" w:eastAsia="宋体" w:cs="宋体"/>
          <w:sz w:val="24"/>
          <w:szCs w:val="24"/>
          <w:lang w:eastAsia="zh-CN"/>
        </w:rPr>
        <w:t>潜在意向供应商前来</w:t>
      </w:r>
      <w:r>
        <w:rPr>
          <w:rFonts w:hint="eastAsia" w:ascii="宋体" w:hAnsi="宋体" w:eastAsia="宋体" w:cs="宋体"/>
          <w:sz w:val="24"/>
          <w:szCs w:val="24"/>
        </w:rPr>
        <w:t>提交</w:t>
      </w:r>
      <w:r>
        <w:rPr>
          <w:rFonts w:hint="eastAsia" w:ascii="宋体" w:hAnsi="宋体" w:eastAsia="宋体" w:cs="宋体"/>
          <w:sz w:val="24"/>
          <w:szCs w:val="24"/>
          <w:lang w:eastAsia="zh-CN"/>
        </w:rPr>
        <w:t>密封的报价资料</w:t>
      </w:r>
      <w:r>
        <w:rPr>
          <w:rFonts w:hint="eastAsia" w:ascii="宋体" w:hAnsi="宋体" w:eastAsia="宋体" w:cs="宋体"/>
          <w:sz w:val="24"/>
          <w:szCs w:val="24"/>
        </w:rPr>
        <w:t>。</w:t>
      </w:r>
      <w:r>
        <w:rPr>
          <w:rFonts w:hint="eastAsia" w:ascii="宋体" w:hAnsi="宋体" w:eastAsia="宋体" w:cs="宋体"/>
          <w:b/>
          <w:bCs/>
          <w:sz w:val="24"/>
          <w:szCs w:val="24"/>
          <w:lang w:eastAsia="zh-CN"/>
        </w:rPr>
        <w:t>该报价资料仅作为采购人采购时最高限价参考定价使用</w:t>
      </w:r>
      <w:r>
        <w:rPr>
          <w:rFonts w:hint="eastAsia" w:ascii="宋体" w:hAnsi="宋体" w:eastAsia="宋体" w:cs="宋体"/>
          <w:sz w:val="24"/>
          <w:szCs w:val="24"/>
          <w:lang w:eastAsia="zh-CN"/>
        </w:rPr>
        <w:t>。</w:t>
      </w:r>
    </w:p>
    <w:p w14:paraId="705B34F2">
      <w:pPr>
        <w:numPr>
          <w:ilvl w:val="0"/>
          <w:numId w:val="0"/>
        </w:numPr>
        <w:spacing w:line="240" w:lineRule="auto"/>
        <w:ind w:firstLine="480" w:firstLineChars="200"/>
        <w:rPr>
          <w:rFonts w:hint="default" w:ascii="宋体" w:hAnsi="宋体" w:eastAsia="宋体" w:cs="宋体"/>
          <w:sz w:val="24"/>
          <w:szCs w:val="24"/>
          <w:lang w:val="en-US" w:eastAsia="zh-CN" w:bidi="ar-SA"/>
        </w:rPr>
      </w:pPr>
      <w:r>
        <w:rPr>
          <w:rFonts w:hint="eastAsia" w:ascii="宋体" w:hAnsi="宋体" w:eastAsia="宋体" w:cs="宋体"/>
          <w:sz w:val="24"/>
          <w:szCs w:val="24"/>
          <w:lang w:val="en-US" w:eastAsia="zh-CN" w:bidi="ar-SA"/>
        </w:rPr>
        <w:t>一、家具参考图：详见附件1</w:t>
      </w:r>
    </w:p>
    <w:p w14:paraId="2ECD0FD7">
      <w:pPr>
        <w:numPr>
          <w:ilvl w:val="0"/>
          <w:numId w:val="0"/>
        </w:numPr>
        <w:spacing w:line="240" w:lineRule="auto"/>
        <w:ind w:firstLine="960" w:firstLineChars="400"/>
        <w:rPr>
          <w:rFonts w:hint="eastAsia" w:ascii="宋体" w:hAnsi="宋体" w:eastAsia="宋体" w:cs="宋体"/>
          <w:sz w:val="24"/>
          <w:szCs w:val="24"/>
          <w:lang w:val="en-US" w:eastAsia="zh-CN"/>
        </w:rPr>
      </w:pPr>
      <w:r>
        <w:rPr>
          <w:rFonts w:hint="eastAsia" w:ascii="宋体" w:hAnsi="宋体" w:eastAsia="宋体" w:cs="宋体"/>
          <w:sz w:val="24"/>
          <w:szCs w:val="24"/>
          <w:lang w:eastAsia="zh-CN"/>
        </w:rPr>
        <w:t>设备规格型号、数量：详见附件</w:t>
      </w:r>
      <w:r>
        <w:rPr>
          <w:rFonts w:hint="eastAsia" w:ascii="宋体" w:hAnsi="宋体" w:eastAsia="宋体" w:cs="宋体"/>
          <w:sz w:val="24"/>
          <w:szCs w:val="24"/>
          <w:lang w:val="en-US" w:eastAsia="zh-CN"/>
        </w:rPr>
        <w:t>3</w:t>
      </w:r>
      <w:bookmarkStart w:id="0" w:name="_GoBack"/>
      <w:bookmarkEnd w:id="0"/>
    </w:p>
    <w:p w14:paraId="32395D87">
      <w:pPr>
        <w:numPr>
          <w:ilvl w:val="0"/>
          <w:numId w:val="0"/>
        </w:num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、报价须知</w:t>
      </w:r>
    </w:p>
    <w:p w14:paraId="51FC304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1.报价资料的组成应按</w:t>
      </w:r>
      <w:r>
        <w:rPr>
          <w:rFonts w:hint="eastAsia" w:ascii="宋体" w:hAnsi="宋体" w:eastAsia="宋体" w:cs="宋体"/>
          <w:sz w:val="24"/>
          <w:szCs w:val="24"/>
          <w:lang w:val="en-US" w:eastAsia="zh-CN"/>
        </w:rPr>
        <w:t>我校</w:t>
      </w:r>
      <w:r>
        <w:rPr>
          <w:rFonts w:hint="eastAsia" w:ascii="宋体" w:hAnsi="宋体" w:eastAsia="宋体" w:cs="宋体"/>
          <w:sz w:val="24"/>
          <w:szCs w:val="24"/>
          <w:lang w:eastAsia="zh-CN"/>
        </w:rPr>
        <w:t>提供清单内容进行报价并加盖单位公章，报价应包含设备费用、</w:t>
      </w:r>
      <w:r>
        <w:rPr>
          <w:rFonts w:hint="eastAsia" w:ascii="宋体" w:hAnsi="宋体" w:eastAsia="宋体" w:cs="宋体"/>
          <w:sz w:val="24"/>
          <w:szCs w:val="24"/>
          <w:lang w:val="en-US" w:eastAsia="zh-CN"/>
        </w:rPr>
        <w:t>运输费、装卸费、增值税费、培训、质保、售后服务</w:t>
      </w:r>
      <w:r>
        <w:rPr>
          <w:rFonts w:hint="eastAsia" w:ascii="宋体" w:hAnsi="宋体" w:eastAsia="宋体" w:cs="宋体"/>
          <w:sz w:val="24"/>
          <w:szCs w:val="24"/>
          <w:lang w:eastAsia="zh-CN"/>
        </w:rPr>
        <w:t>等与项目有关的一切费用；</w:t>
      </w:r>
    </w:p>
    <w:p w14:paraId="4CB2BDA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.报价资料须提交以下：详见报价函（附件</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、清单报价表（附件</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、营业执照复印件，上述材料均需加盖报价单位公章（纸质材料2份，电子版1份）；</w:t>
      </w:r>
    </w:p>
    <w:p w14:paraId="66B3F0C2">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3.报价资料必须密封。</w:t>
      </w:r>
    </w:p>
    <w:p w14:paraId="559226D3">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三</w:t>
      </w:r>
      <w:r>
        <w:rPr>
          <w:rFonts w:hint="eastAsia" w:ascii="宋体" w:hAnsi="宋体" w:eastAsia="宋体" w:cs="宋体"/>
          <w:sz w:val="24"/>
          <w:szCs w:val="24"/>
          <w:lang w:eastAsia="zh-CN"/>
        </w:rPr>
        <w:t>、报价书提供时间及方式：</w:t>
      </w:r>
    </w:p>
    <w:p w14:paraId="13536677">
      <w:pPr>
        <w:spacing w:line="24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报价资料提交截止时间：202</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日</w:t>
      </w:r>
      <w:r>
        <w:rPr>
          <w:rFonts w:hint="eastAsia" w:ascii="宋体" w:hAnsi="宋体" w:eastAsia="宋体" w:cs="宋体"/>
          <w:sz w:val="24"/>
          <w:szCs w:val="24"/>
          <w:lang w:val="en-US" w:eastAsia="zh-CN"/>
        </w:rPr>
        <w:t>18：00前</w:t>
      </w:r>
    </w:p>
    <w:p w14:paraId="7AE4000A">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报价资料递交方式（可通过</w:t>
      </w:r>
      <w:r>
        <w:rPr>
          <w:rFonts w:hint="eastAsia" w:ascii="宋体" w:hAnsi="宋体" w:eastAsia="宋体" w:cs="宋体"/>
          <w:b/>
          <w:bCs/>
          <w:sz w:val="24"/>
          <w:szCs w:val="24"/>
          <w:lang w:eastAsia="zh-CN"/>
        </w:rPr>
        <w:t>邮寄</w:t>
      </w:r>
      <w:r>
        <w:rPr>
          <w:rFonts w:hint="eastAsia" w:ascii="宋体" w:hAnsi="宋体" w:eastAsia="宋体" w:cs="宋体"/>
          <w:sz w:val="24"/>
          <w:szCs w:val="24"/>
          <w:lang w:eastAsia="zh-CN"/>
        </w:rPr>
        <w:t>或</w:t>
      </w:r>
      <w:r>
        <w:rPr>
          <w:rFonts w:hint="eastAsia" w:ascii="宋体" w:hAnsi="宋体" w:eastAsia="宋体" w:cs="宋体"/>
          <w:b/>
          <w:bCs/>
          <w:sz w:val="24"/>
          <w:szCs w:val="24"/>
          <w:lang w:eastAsia="zh-CN"/>
        </w:rPr>
        <w:t>现场</w:t>
      </w:r>
      <w:r>
        <w:rPr>
          <w:rFonts w:hint="eastAsia" w:ascii="宋体" w:hAnsi="宋体" w:eastAsia="宋体" w:cs="宋体"/>
          <w:b w:val="0"/>
          <w:bCs w:val="0"/>
          <w:sz w:val="24"/>
          <w:szCs w:val="24"/>
          <w:lang w:eastAsia="zh-CN"/>
        </w:rPr>
        <w:t>递交</w:t>
      </w:r>
      <w:r>
        <w:rPr>
          <w:rFonts w:hint="eastAsia" w:ascii="宋体" w:hAnsi="宋体" w:eastAsia="宋体" w:cs="宋体"/>
          <w:sz w:val="24"/>
          <w:szCs w:val="24"/>
          <w:lang w:eastAsia="zh-CN"/>
        </w:rPr>
        <w:t>）</w:t>
      </w:r>
    </w:p>
    <w:p w14:paraId="5B35D30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递交地址：</w:t>
      </w:r>
      <w:r>
        <w:rPr>
          <w:rFonts w:hint="eastAsia" w:ascii="宋体" w:hAnsi="宋体" w:eastAsia="宋体" w:cs="宋体"/>
          <w:sz w:val="24"/>
          <w:szCs w:val="24"/>
          <w:lang w:val="en-US" w:eastAsia="zh-CN"/>
        </w:rPr>
        <w:t>成都市金牛区西安路枣子巷26号</w:t>
      </w:r>
    </w:p>
    <w:p w14:paraId="3B6E273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联系人：</w:t>
      </w:r>
      <w:r>
        <w:rPr>
          <w:rFonts w:hint="eastAsia" w:ascii="宋体" w:hAnsi="宋体" w:eastAsia="宋体" w:cs="宋体"/>
          <w:sz w:val="24"/>
          <w:szCs w:val="24"/>
          <w:lang w:val="en-US" w:eastAsia="zh-CN"/>
        </w:rPr>
        <w:t>姚老师</w:t>
      </w:r>
    </w:p>
    <w:p w14:paraId="7209900E">
      <w:pPr>
        <w:spacing w:line="240" w:lineRule="auto"/>
        <w:ind w:firstLine="720" w:firstLineChars="300"/>
        <w:rPr>
          <w:rFonts w:hint="eastAsia" w:ascii="宋体" w:hAnsi="宋体" w:eastAsia="宋体" w:cs="宋体"/>
          <w:sz w:val="24"/>
          <w:szCs w:val="24"/>
          <w:lang w:eastAsia="zh-CN"/>
        </w:rPr>
      </w:pPr>
      <w:r>
        <w:rPr>
          <w:rFonts w:hint="eastAsia" w:ascii="宋体" w:hAnsi="宋体" w:eastAsia="宋体" w:cs="宋体"/>
          <w:sz w:val="24"/>
          <w:szCs w:val="24"/>
          <w:lang w:eastAsia="zh-CN"/>
        </w:rPr>
        <w:t>联系方法：1</w:t>
      </w:r>
      <w:r>
        <w:rPr>
          <w:rFonts w:hint="eastAsia" w:ascii="宋体" w:hAnsi="宋体" w:eastAsia="宋体" w:cs="宋体"/>
          <w:sz w:val="24"/>
          <w:szCs w:val="24"/>
          <w:lang w:val="en-US" w:eastAsia="zh-CN"/>
        </w:rPr>
        <w:t>3980907626</w:t>
      </w:r>
    </w:p>
    <w:p w14:paraId="5C415DE7">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p>
    <w:p w14:paraId="5F1D648D">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cs="宋体"/>
          <w:sz w:val="24"/>
          <w:szCs w:val="24"/>
          <w:lang w:val="en-US" w:eastAsia="zh-CN"/>
        </w:rPr>
      </w:pPr>
      <w:r>
        <w:rPr>
          <w:rFonts w:hint="eastAsia" w:cs="宋体"/>
          <w:sz w:val="24"/>
          <w:szCs w:val="24"/>
          <w:lang w:val="en-US" w:eastAsia="zh-CN"/>
        </w:rPr>
        <w:t>四川省成都市财贸职业高级中学校</w:t>
      </w:r>
    </w:p>
    <w:p w14:paraId="016E9296">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202</w:t>
      </w:r>
      <w:r>
        <w:rPr>
          <w:rFonts w:hint="eastAsia" w:cs="宋体"/>
          <w:sz w:val="24"/>
          <w:szCs w:val="24"/>
          <w:lang w:val="en-US" w:eastAsia="zh-CN"/>
        </w:rPr>
        <w:t>5</w:t>
      </w:r>
      <w:r>
        <w:rPr>
          <w:rFonts w:hint="eastAsia" w:ascii="宋体" w:hAnsi="宋体" w:eastAsia="宋体" w:cs="宋体"/>
          <w:sz w:val="24"/>
          <w:szCs w:val="24"/>
          <w:lang w:eastAsia="zh-CN"/>
        </w:rPr>
        <w:t>年</w:t>
      </w:r>
      <w:r>
        <w:rPr>
          <w:rFonts w:hint="eastAsia" w:cs="宋体"/>
          <w:sz w:val="24"/>
          <w:szCs w:val="24"/>
          <w:lang w:val="en-US" w:eastAsia="zh-CN"/>
        </w:rPr>
        <w:t>08</w:t>
      </w:r>
      <w:r>
        <w:rPr>
          <w:rFonts w:hint="eastAsia" w:ascii="宋体" w:hAnsi="宋体" w:eastAsia="宋体" w:cs="宋体"/>
          <w:sz w:val="24"/>
          <w:szCs w:val="24"/>
          <w:lang w:eastAsia="zh-CN"/>
        </w:rPr>
        <w:t>月</w:t>
      </w:r>
      <w:r>
        <w:rPr>
          <w:rFonts w:hint="eastAsia" w:cs="宋体"/>
          <w:sz w:val="24"/>
          <w:szCs w:val="24"/>
          <w:lang w:val="en-US" w:eastAsia="zh-CN"/>
        </w:rPr>
        <w:t>20</w:t>
      </w:r>
      <w:r>
        <w:rPr>
          <w:rFonts w:hint="eastAsia" w:ascii="宋体" w:hAnsi="宋体" w:eastAsia="宋体" w:cs="宋体"/>
          <w:sz w:val="24"/>
          <w:szCs w:val="24"/>
          <w:lang w:eastAsia="zh-CN"/>
        </w:rPr>
        <w:t>日</w:t>
      </w:r>
    </w:p>
    <w:p w14:paraId="4A1EBA52">
      <w:pPr>
        <w:rPr>
          <w:rFonts w:hint="eastAsia" w:ascii="宋体" w:hAnsi="宋体" w:eastAsia="宋体" w:cs="宋体"/>
          <w:sz w:val="24"/>
          <w:szCs w:val="24"/>
          <w:lang w:eastAsia="zh-CN"/>
        </w:rPr>
      </w:pPr>
      <w:r>
        <w:rPr>
          <w:rFonts w:hint="eastAsia" w:ascii="宋体" w:hAnsi="宋体" w:eastAsia="宋体" w:cs="宋体"/>
          <w:sz w:val="24"/>
          <w:szCs w:val="24"/>
          <w:lang w:eastAsia="zh-CN"/>
        </w:rPr>
        <w:br w:type="page"/>
      </w:r>
    </w:p>
    <w:p w14:paraId="2EC429B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rPr>
        <w:t>附件</w:t>
      </w:r>
      <w:r>
        <w:rPr>
          <w:rFonts w:hint="eastAsia" w:ascii="宋体" w:hAnsi="宋体" w:eastAsia="宋体" w:cs="宋体"/>
          <w:kern w:val="2"/>
          <w:sz w:val="28"/>
          <w:szCs w:val="28"/>
          <w:lang w:val="en-US" w:eastAsia="zh-CN"/>
        </w:rPr>
        <w:t>1</w:t>
      </w:r>
      <w:r>
        <w:rPr>
          <w:rFonts w:hint="eastAsia" w:ascii="宋体" w:hAnsi="宋体" w:eastAsia="宋体" w:cs="宋体"/>
          <w:kern w:val="2"/>
          <w:sz w:val="28"/>
          <w:szCs w:val="28"/>
        </w:rPr>
        <w:t>：</w:t>
      </w:r>
      <w:r>
        <w:rPr>
          <w:rFonts w:hint="eastAsia" w:ascii="宋体" w:hAnsi="宋体" w:eastAsia="宋体" w:cs="宋体"/>
          <w:kern w:val="2"/>
          <w:sz w:val="28"/>
          <w:szCs w:val="28"/>
          <w:lang w:val="en-US" w:eastAsia="zh-CN"/>
        </w:rPr>
        <w:t>家具参考图</w:t>
      </w:r>
    </w:p>
    <w:p w14:paraId="1C6B69CE">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drawing>
          <wp:inline distT="0" distB="0" distL="114300" distR="114300">
            <wp:extent cx="2965450" cy="1772920"/>
            <wp:effectExtent l="0" t="0" r="6350" b="17780"/>
            <wp:docPr id="3" name="图片 3" descr="d940790f-bff2-42cd-8fdc-3ce6bc807d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940790f-bff2-42cd-8fdc-3ce6bc807dbe"/>
                    <pic:cNvPicPr>
                      <a:picLocks noChangeAspect="1"/>
                    </pic:cNvPicPr>
                  </pic:nvPicPr>
                  <pic:blipFill>
                    <a:blip r:embed="rId7"/>
                    <a:stretch>
                      <a:fillRect/>
                    </a:stretch>
                  </pic:blipFill>
                  <pic:spPr>
                    <a:xfrm>
                      <a:off x="0" y="0"/>
                      <a:ext cx="2965450" cy="1772920"/>
                    </a:xfrm>
                    <a:prstGeom prst="rect">
                      <a:avLst/>
                    </a:prstGeom>
                  </pic:spPr>
                </pic:pic>
              </a:graphicData>
            </a:graphic>
          </wp:inline>
        </w:drawing>
      </w:r>
    </w:p>
    <w:p w14:paraId="3086DCB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drawing>
          <wp:inline distT="0" distB="0" distL="114300" distR="114300">
            <wp:extent cx="2976880" cy="2320290"/>
            <wp:effectExtent l="0" t="0" r="13970" b="3810"/>
            <wp:docPr id="4" name="图片 4" descr="8beee30b-83f5-4434-8b9c-bbec86be0c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beee30b-83f5-4434-8b9c-bbec86be0ca6"/>
                    <pic:cNvPicPr>
                      <a:picLocks noChangeAspect="1"/>
                    </pic:cNvPicPr>
                  </pic:nvPicPr>
                  <pic:blipFill>
                    <a:blip r:embed="rId8"/>
                    <a:stretch>
                      <a:fillRect/>
                    </a:stretch>
                  </pic:blipFill>
                  <pic:spPr>
                    <a:xfrm>
                      <a:off x="0" y="0"/>
                      <a:ext cx="2976880" cy="2320290"/>
                    </a:xfrm>
                    <a:prstGeom prst="rect">
                      <a:avLst/>
                    </a:prstGeom>
                  </pic:spPr>
                </pic:pic>
              </a:graphicData>
            </a:graphic>
          </wp:inline>
        </w:drawing>
      </w:r>
    </w:p>
    <w:p w14:paraId="19FAB378">
      <w:pPr>
        <w:keepNext w:val="0"/>
        <w:keepLines w:val="0"/>
        <w:pageBreakBefore w:val="0"/>
        <w:widowControl/>
        <w:kinsoku/>
        <w:wordWrap/>
        <w:overflowPunct/>
        <w:topLinePunct w:val="0"/>
        <w:autoSpaceDE/>
        <w:autoSpaceDN/>
        <w:bidi w:val="0"/>
        <w:adjustRightInd w:val="0"/>
        <w:snapToGrid w:val="0"/>
        <w:spacing w:line="360" w:lineRule="auto"/>
        <w:textAlignment w:val="auto"/>
      </w:pPr>
      <w:r>
        <w:drawing>
          <wp:inline distT="0" distB="0" distL="0" distR="0">
            <wp:extent cx="2645410" cy="1612900"/>
            <wp:effectExtent l="0" t="0" r="2540" b="635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9"/>
                    <a:stretch>
                      <a:fillRect/>
                    </a:stretch>
                  </pic:blipFill>
                  <pic:spPr>
                    <a:xfrm>
                      <a:off x="0" y="0"/>
                      <a:ext cx="2645410" cy="1612900"/>
                    </a:xfrm>
                    <a:prstGeom prst="rect">
                      <a:avLst/>
                    </a:prstGeom>
                    <a:ln w="9525">
                      <a:noFill/>
                    </a:ln>
                  </pic:spPr>
                </pic:pic>
              </a:graphicData>
            </a:graphic>
          </wp:inline>
        </w:drawing>
      </w:r>
    </w:p>
    <w:p w14:paraId="1117363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szCs w:val="24"/>
          <w:lang w:eastAsia="zh-CN"/>
        </w:rPr>
      </w:pPr>
      <w:r>
        <w:rPr>
          <w:rFonts w:hint="eastAsia" w:eastAsia="微软雅黑"/>
          <w:lang w:val="en-US" w:eastAsia="zh-CN"/>
        </w:rPr>
        <w:drawing>
          <wp:inline distT="0" distB="0" distL="114300" distR="114300">
            <wp:extent cx="3423920" cy="1635125"/>
            <wp:effectExtent l="0" t="0" r="5080" b="3175"/>
            <wp:docPr id="5" name="图片 5" descr="25ee387e-d905-4020-974e-824e48f0e6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5ee387e-d905-4020-974e-824e48f0e6a5"/>
                    <pic:cNvPicPr>
                      <a:picLocks noChangeAspect="1"/>
                    </pic:cNvPicPr>
                  </pic:nvPicPr>
                  <pic:blipFill>
                    <a:blip r:embed="rId10"/>
                    <a:stretch>
                      <a:fillRect/>
                    </a:stretch>
                  </pic:blipFill>
                  <pic:spPr>
                    <a:xfrm>
                      <a:off x="0" y="0"/>
                      <a:ext cx="3423920" cy="1635125"/>
                    </a:xfrm>
                    <a:prstGeom prst="rect">
                      <a:avLst/>
                    </a:prstGeom>
                  </pic:spPr>
                </pic:pic>
              </a:graphicData>
            </a:graphic>
          </wp:inline>
        </w:drawing>
      </w:r>
    </w:p>
    <w:p w14:paraId="25756726">
      <w:pPr>
        <w:rPr>
          <w:rFonts w:hint="eastAsia" w:ascii="宋体" w:hAnsi="宋体" w:eastAsia="宋体" w:cs="宋体"/>
          <w:kern w:val="2"/>
          <w:sz w:val="28"/>
          <w:szCs w:val="28"/>
        </w:rPr>
      </w:pPr>
      <w:r>
        <w:rPr>
          <w:rFonts w:hint="eastAsia" w:ascii="宋体" w:hAnsi="宋体" w:eastAsia="宋体" w:cs="宋体"/>
          <w:kern w:val="2"/>
          <w:sz w:val="28"/>
          <w:szCs w:val="28"/>
        </w:rPr>
        <w:br w:type="page"/>
      </w:r>
    </w:p>
    <w:p w14:paraId="0FA2D7CC">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2"/>
          <w:sz w:val="28"/>
          <w:szCs w:val="28"/>
        </w:rPr>
      </w:pPr>
      <w:r>
        <w:rPr>
          <w:rFonts w:hint="eastAsia" w:ascii="宋体" w:hAnsi="宋体" w:eastAsia="宋体" w:cs="宋体"/>
          <w:kern w:val="2"/>
          <w:sz w:val="28"/>
          <w:szCs w:val="28"/>
        </w:rPr>
        <w:t>附件</w:t>
      </w:r>
      <w:r>
        <w:rPr>
          <w:rFonts w:hint="eastAsia" w:ascii="宋体" w:hAnsi="宋体" w:eastAsia="宋体" w:cs="宋体"/>
          <w:kern w:val="2"/>
          <w:sz w:val="28"/>
          <w:szCs w:val="28"/>
          <w:lang w:val="en-US" w:eastAsia="zh-CN"/>
        </w:rPr>
        <w:t>2</w:t>
      </w:r>
      <w:r>
        <w:rPr>
          <w:rFonts w:hint="eastAsia" w:ascii="宋体" w:hAnsi="宋体" w:eastAsia="宋体" w:cs="宋体"/>
          <w:kern w:val="2"/>
          <w:sz w:val="28"/>
          <w:szCs w:val="28"/>
        </w:rPr>
        <w:t>：</w:t>
      </w:r>
    </w:p>
    <w:p w14:paraId="1F31702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sz w:val="44"/>
          <w:szCs w:val="44"/>
        </w:rPr>
      </w:pPr>
      <w:r>
        <w:rPr>
          <w:rFonts w:hint="eastAsia" w:ascii="宋体" w:hAnsi="宋体" w:eastAsia="宋体" w:cs="宋体"/>
          <w:b/>
          <w:kern w:val="2"/>
          <w:sz w:val="44"/>
          <w:szCs w:val="44"/>
        </w:rPr>
        <w:t>报价函</w:t>
      </w:r>
    </w:p>
    <w:p w14:paraId="664DF37C">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rPr>
      </w:pP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（以下简称“我方”）已全面阅读和研究了</w:t>
      </w:r>
      <w:r>
        <w:rPr>
          <w:rFonts w:hint="eastAsia" w:ascii="宋体" w:hAnsi="宋体" w:eastAsia="宋体" w:cs="宋体"/>
          <w:kern w:val="2"/>
          <w:sz w:val="28"/>
          <w:szCs w:val="28"/>
          <w:u w:val="single"/>
          <w:lang w:eastAsia="zh-CN"/>
        </w:rPr>
        <w:t>财贸职高新校区（职教园区）餐桌椅、课桌椅、宿舍床柜等家具采购</w:t>
      </w:r>
      <w:r>
        <w:rPr>
          <w:rFonts w:hint="eastAsia" w:ascii="宋体" w:hAnsi="宋体" w:eastAsia="宋体" w:cs="宋体"/>
          <w:kern w:val="2"/>
          <w:sz w:val="28"/>
          <w:szCs w:val="28"/>
        </w:rPr>
        <w:t>项目</w:t>
      </w:r>
      <w:r>
        <w:rPr>
          <w:rFonts w:hint="eastAsia" w:ascii="宋体" w:hAnsi="宋体" w:eastAsia="宋体" w:cs="宋体"/>
          <w:color w:val="000000" w:themeColor="text1"/>
          <w:kern w:val="2"/>
          <w:sz w:val="28"/>
          <w:szCs w:val="28"/>
          <w14:textFill>
            <w14:solidFill>
              <w14:schemeClr w14:val="tx1"/>
            </w14:solidFill>
          </w14:textFill>
        </w:rPr>
        <w:t>的</w:t>
      </w:r>
      <w:r>
        <w:rPr>
          <w:rFonts w:hint="eastAsia" w:ascii="宋体" w:hAnsi="宋体" w:eastAsia="宋体" w:cs="宋体"/>
          <w:kern w:val="2"/>
          <w:sz w:val="28"/>
          <w:szCs w:val="28"/>
          <w:lang w:eastAsia="zh-CN"/>
        </w:rPr>
        <w:t>市场询价</w:t>
      </w:r>
      <w:r>
        <w:rPr>
          <w:rFonts w:hint="eastAsia" w:ascii="宋体" w:hAnsi="宋体" w:eastAsia="宋体" w:cs="宋体"/>
          <w:kern w:val="2"/>
          <w:sz w:val="28"/>
          <w:szCs w:val="28"/>
        </w:rPr>
        <w:t>函，现经我方认真分析研究，</w:t>
      </w:r>
      <w:r>
        <w:rPr>
          <w:rFonts w:hint="eastAsia" w:ascii="宋体" w:hAnsi="宋体" w:eastAsia="宋体" w:cs="宋体"/>
          <w:kern w:val="2"/>
          <w:sz w:val="28"/>
          <w:szCs w:val="28"/>
          <w:lang w:eastAsia="zh-CN"/>
        </w:rPr>
        <w:t>我方</w:t>
      </w:r>
      <w:r>
        <w:rPr>
          <w:rFonts w:hint="eastAsia" w:ascii="宋体" w:hAnsi="宋体" w:eastAsia="宋体" w:cs="宋体"/>
          <w:kern w:val="2"/>
          <w:sz w:val="28"/>
          <w:szCs w:val="28"/>
        </w:rPr>
        <w:t>同意</w:t>
      </w:r>
      <w:r>
        <w:rPr>
          <w:rFonts w:hint="eastAsia" w:ascii="宋体" w:hAnsi="宋体" w:eastAsia="宋体" w:cs="宋体"/>
          <w:kern w:val="2"/>
          <w:sz w:val="28"/>
          <w:szCs w:val="28"/>
          <w:lang w:eastAsia="zh-CN"/>
        </w:rPr>
        <w:t>提供相关设备报价</w:t>
      </w:r>
      <w:r>
        <w:rPr>
          <w:rFonts w:hint="eastAsia" w:ascii="宋体" w:hAnsi="宋体" w:eastAsia="宋体" w:cs="宋体"/>
          <w:kern w:val="2"/>
          <w:sz w:val="28"/>
          <w:szCs w:val="28"/>
        </w:rPr>
        <w:t>，以</w:t>
      </w:r>
      <w:r>
        <w:rPr>
          <w:rFonts w:hint="eastAsia" w:ascii="宋体" w:hAnsi="宋体" w:eastAsia="宋体" w:cs="宋体"/>
          <w:kern w:val="2"/>
          <w:sz w:val="28"/>
          <w:szCs w:val="28"/>
          <w:lang w:eastAsia="zh-CN"/>
        </w:rPr>
        <w:t>询价函</w:t>
      </w:r>
      <w:r>
        <w:rPr>
          <w:rFonts w:hint="eastAsia" w:ascii="宋体" w:hAnsi="宋体" w:eastAsia="宋体" w:cs="宋体"/>
          <w:kern w:val="2"/>
          <w:sz w:val="28"/>
          <w:szCs w:val="28"/>
        </w:rPr>
        <w:t>要求全部内容进行报价</w:t>
      </w:r>
      <w:r>
        <w:rPr>
          <w:rFonts w:hint="eastAsia" w:ascii="宋体" w:hAnsi="宋体" w:eastAsia="宋体" w:cs="宋体"/>
          <w:kern w:val="2"/>
          <w:sz w:val="28"/>
          <w:szCs w:val="28"/>
          <w:lang w:eastAsia="zh-CN"/>
        </w:rPr>
        <w:t>，并保证相关报价的真实性</w:t>
      </w:r>
      <w:r>
        <w:rPr>
          <w:rFonts w:hint="eastAsia" w:ascii="宋体" w:hAnsi="宋体" w:eastAsia="宋体" w:cs="宋体"/>
          <w:kern w:val="2"/>
          <w:sz w:val="28"/>
          <w:szCs w:val="28"/>
        </w:rPr>
        <w:t>。我</w:t>
      </w:r>
      <w:r>
        <w:rPr>
          <w:rFonts w:hint="eastAsia" w:ascii="宋体" w:hAnsi="宋体" w:eastAsia="宋体" w:cs="宋体"/>
          <w:kern w:val="2"/>
          <w:sz w:val="28"/>
          <w:szCs w:val="28"/>
          <w:lang w:eastAsia="zh-CN"/>
        </w:rPr>
        <w:t>单位的</w:t>
      </w:r>
      <w:r>
        <w:rPr>
          <w:rFonts w:hint="eastAsia" w:ascii="宋体" w:hAnsi="宋体" w:eastAsia="宋体" w:cs="宋体"/>
          <w:kern w:val="2"/>
          <w:sz w:val="28"/>
          <w:szCs w:val="28"/>
        </w:rPr>
        <w:t>报价含</w:t>
      </w:r>
      <w:r>
        <w:rPr>
          <w:rFonts w:hint="eastAsia" w:ascii="宋体" w:hAnsi="宋体" w:eastAsia="宋体" w:cs="宋体"/>
          <w:b/>
          <w:bCs/>
          <w:kern w:val="2"/>
          <w:sz w:val="28"/>
          <w:szCs w:val="28"/>
          <w:u w:val="single"/>
          <w:lang w:eastAsia="zh-CN"/>
        </w:rPr>
        <w:t>设备费用</w:t>
      </w:r>
      <w:r>
        <w:rPr>
          <w:rFonts w:hint="eastAsia" w:ascii="宋体" w:hAnsi="宋体" w:eastAsia="宋体" w:cs="宋体"/>
          <w:b/>
          <w:bCs/>
          <w:kern w:val="2"/>
          <w:sz w:val="28"/>
          <w:szCs w:val="28"/>
          <w:u w:val="single"/>
        </w:rPr>
        <w:t>、</w:t>
      </w:r>
      <w:r>
        <w:rPr>
          <w:rFonts w:hint="eastAsia" w:ascii="宋体" w:hAnsi="宋体" w:eastAsia="宋体" w:cs="宋体"/>
          <w:b/>
          <w:bCs/>
          <w:kern w:val="2"/>
          <w:sz w:val="28"/>
          <w:szCs w:val="28"/>
          <w:u w:val="single"/>
          <w:lang w:val="en-US" w:eastAsia="zh-CN"/>
        </w:rPr>
        <w:t>运输费、装卸费、增值税费、培训、质保、售后服务</w:t>
      </w:r>
      <w:r>
        <w:rPr>
          <w:rFonts w:hint="eastAsia" w:ascii="宋体" w:hAnsi="宋体" w:eastAsia="宋体" w:cs="宋体"/>
          <w:kern w:val="2"/>
          <w:sz w:val="28"/>
          <w:szCs w:val="28"/>
        </w:rPr>
        <w:t>等与项目有关的一切费用。</w:t>
      </w:r>
    </w:p>
    <w:p w14:paraId="27C13846">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eastAsia="zh-CN"/>
        </w:rPr>
        <w:t>具体报价详见附件</w:t>
      </w:r>
      <w:r>
        <w:rPr>
          <w:rFonts w:hint="eastAsia" w:ascii="宋体" w:hAnsi="宋体" w:eastAsia="宋体" w:cs="宋体"/>
          <w:kern w:val="2"/>
          <w:sz w:val="28"/>
          <w:szCs w:val="28"/>
          <w:lang w:val="en-US" w:eastAsia="zh-CN"/>
        </w:rPr>
        <w:t>2</w:t>
      </w:r>
    </w:p>
    <w:p w14:paraId="2CA6CEC3">
      <w:pPr>
        <w:spacing w:line="420" w:lineRule="exact"/>
        <w:ind w:firstLine="480"/>
        <w:rPr>
          <w:rFonts w:hint="eastAsia" w:ascii="宋体" w:hAnsi="宋体" w:eastAsia="宋体" w:cs="宋体"/>
          <w:sz w:val="28"/>
          <w:szCs w:val="28"/>
        </w:rPr>
      </w:pPr>
    </w:p>
    <w:p w14:paraId="4E2893D6">
      <w:pPr>
        <w:spacing w:line="420" w:lineRule="exact"/>
        <w:ind w:firstLine="480"/>
        <w:rPr>
          <w:rFonts w:hint="eastAsia" w:ascii="宋体" w:hAnsi="宋体" w:eastAsia="宋体" w:cs="宋体"/>
          <w:sz w:val="28"/>
          <w:szCs w:val="28"/>
        </w:rPr>
      </w:pPr>
    </w:p>
    <w:p w14:paraId="01C256B7">
      <w:pPr>
        <w:spacing w:line="420" w:lineRule="exact"/>
        <w:ind w:firstLine="420"/>
        <w:rPr>
          <w:rFonts w:hint="eastAsia" w:ascii="宋体" w:hAnsi="宋体" w:eastAsia="宋体" w:cs="宋体"/>
          <w:kern w:val="2"/>
          <w:sz w:val="28"/>
          <w:szCs w:val="28"/>
        </w:rPr>
      </w:pPr>
      <w:r>
        <w:rPr>
          <w:rFonts w:hint="eastAsia" w:ascii="宋体" w:hAnsi="宋体" w:eastAsia="宋体" w:cs="宋体"/>
          <w:kern w:val="2"/>
          <w:sz w:val="28"/>
          <w:szCs w:val="28"/>
        </w:rPr>
        <w:t>报 价 方：</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kern w:val="2"/>
          <w:sz w:val="28"/>
          <w:szCs w:val="28"/>
        </w:rPr>
        <w:t>（全称、盖章）</w:t>
      </w:r>
    </w:p>
    <w:p w14:paraId="66176239">
      <w:pPr>
        <w:spacing w:line="420" w:lineRule="exact"/>
        <w:ind w:firstLine="420"/>
        <w:rPr>
          <w:rFonts w:hint="eastAsia" w:ascii="宋体" w:hAnsi="宋体" w:eastAsia="宋体" w:cs="宋体"/>
          <w:sz w:val="28"/>
          <w:szCs w:val="28"/>
        </w:rPr>
      </w:pPr>
      <w:r>
        <w:rPr>
          <w:rFonts w:hint="eastAsia" w:ascii="宋体" w:hAnsi="宋体" w:eastAsia="宋体" w:cs="宋体"/>
          <w:kern w:val="2"/>
          <w:sz w:val="28"/>
          <w:szCs w:val="28"/>
        </w:rPr>
        <w:t>法定代表人(或负责人)：</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（姓名、签字）</w:t>
      </w:r>
    </w:p>
    <w:p w14:paraId="69FA27F9">
      <w:pPr>
        <w:suppressAutoHyphens/>
        <w:spacing w:line="420" w:lineRule="exact"/>
        <w:ind w:firstLine="420"/>
        <w:rPr>
          <w:rFonts w:hint="eastAsia" w:ascii="宋体" w:hAnsi="宋体" w:eastAsia="宋体" w:cs="宋体"/>
          <w:color w:val="FFFFFF" w:themeColor="background1"/>
          <w:sz w:val="28"/>
          <w:szCs w:val="28"/>
          <w:u w:val="single"/>
          <w14:textFill>
            <w14:solidFill>
              <w14:schemeClr w14:val="bg1"/>
            </w14:solidFill>
          </w14:textFill>
        </w:rPr>
      </w:pPr>
      <w:r>
        <w:rPr>
          <w:rFonts w:hint="eastAsia" w:ascii="宋体" w:hAnsi="宋体" w:eastAsia="宋体" w:cs="宋体"/>
          <w:kern w:val="2"/>
          <w:sz w:val="28"/>
          <w:szCs w:val="28"/>
        </w:rPr>
        <w:t>地  址：</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color w:val="FFFFFF" w:themeColor="background1"/>
          <w:kern w:val="2"/>
          <w:sz w:val="28"/>
          <w:szCs w:val="28"/>
          <w:u w:val="single"/>
          <w14:textFill>
            <w14:solidFill>
              <w14:schemeClr w14:val="bg1"/>
            </w14:solidFill>
          </w14:textFill>
        </w:rPr>
        <w:t>我</w:t>
      </w:r>
    </w:p>
    <w:p w14:paraId="2C58B272">
      <w:pPr>
        <w:suppressAutoHyphens/>
        <w:spacing w:line="420" w:lineRule="exact"/>
        <w:ind w:firstLine="420"/>
        <w:rPr>
          <w:rFonts w:hint="eastAsia" w:ascii="宋体" w:hAnsi="宋体" w:eastAsia="宋体" w:cs="宋体"/>
          <w:sz w:val="28"/>
          <w:szCs w:val="28"/>
          <w:u w:val="single"/>
        </w:rPr>
      </w:pPr>
      <w:r>
        <w:rPr>
          <w:rFonts w:hint="eastAsia" w:ascii="宋体" w:hAnsi="宋体" w:eastAsia="宋体" w:cs="宋体"/>
          <w:kern w:val="2"/>
          <w:sz w:val="28"/>
          <w:szCs w:val="28"/>
        </w:rPr>
        <w:t>电  话：</w:t>
      </w:r>
      <w:r>
        <w:rPr>
          <w:rFonts w:hint="eastAsia" w:ascii="宋体" w:hAnsi="宋体" w:eastAsia="宋体" w:cs="宋体"/>
          <w:kern w:val="2"/>
          <w:sz w:val="24"/>
          <w:szCs w:val="24"/>
        </w:rPr>
        <w:t>__________________________</w:t>
      </w:r>
    </w:p>
    <w:p w14:paraId="1CDBEE84">
      <w:pPr>
        <w:spacing w:line="420" w:lineRule="exact"/>
        <w:ind w:firstLine="420"/>
        <w:rPr>
          <w:rFonts w:hint="eastAsia" w:ascii="宋体" w:hAnsi="宋体" w:eastAsia="宋体" w:cs="宋体"/>
          <w:sz w:val="24"/>
        </w:rPr>
      </w:pPr>
      <w:r>
        <w:rPr>
          <w:rFonts w:hint="eastAsia" w:ascii="宋体" w:hAnsi="宋体" w:eastAsia="宋体" w:cs="宋体"/>
          <w:kern w:val="2"/>
          <w:sz w:val="24"/>
          <w:szCs w:val="24"/>
        </w:rPr>
        <w:t>日  期：____年_____月______日</w:t>
      </w:r>
    </w:p>
    <w:p w14:paraId="245395E8">
      <w:pPr>
        <w:spacing w:line="480" w:lineRule="exact"/>
        <w:rPr>
          <w:rFonts w:hint="eastAsia" w:ascii="宋体" w:hAnsi="宋体" w:eastAsia="宋体" w:cs="宋体"/>
          <w:sz w:val="28"/>
          <w:szCs w:val="28"/>
        </w:rPr>
      </w:pPr>
    </w:p>
    <w:p w14:paraId="47A59870">
      <w:pPr>
        <w:rPr>
          <w:rFonts w:hint="eastAsia" w:ascii="宋体" w:hAnsi="宋体" w:eastAsia="宋体" w:cs="宋体"/>
          <w:sz w:val="28"/>
          <w:szCs w:val="28"/>
        </w:rPr>
      </w:pPr>
      <w:r>
        <w:rPr>
          <w:rFonts w:hint="eastAsia" w:ascii="宋体" w:hAnsi="宋体" w:eastAsia="宋体" w:cs="宋体"/>
          <w:sz w:val="28"/>
          <w:szCs w:val="28"/>
        </w:rPr>
        <w:br w:type="page"/>
      </w:r>
    </w:p>
    <w:p w14:paraId="54625209">
      <w:pPr>
        <w:rPr>
          <w:rFonts w:hint="eastAsia" w:ascii="宋体" w:hAnsi="宋体" w:eastAsia="宋体" w:cs="宋体"/>
          <w:sz w:val="28"/>
          <w:szCs w:val="28"/>
        </w:rPr>
      </w:pPr>
    </w:p>
    <w:p w14:paraId="5993F181">
      <w:pPr>
        <w:keepNext w:val="0"/>
        <w:keepLines w:val="0"/>
        <w:pageBreakBefore w:val="0"/>
        <w:widowControl/>
        <w:kinsoku/>
        <w:wordWrap/>
        <w:overflowPunct/>
        <w:topLinePunct w:val="0"/>
        <w:autoSpaceDE/>
        <w:autoSpaceDN/>
        <w:bidi w:val="0"/>
        <w:adjustRightInd w:val="0"/>
        <w:snapToGrid/>
        <w:spacing w:after="0" w:line="480" w:lineRule="exact"/>
        <w:textAlignment w:val="auto"/>
        <w:rPr>
          <w:rFonts w:hint="eastAsia" w:ascii="宋体" w:hAnsi="宋体" w:eastAsia="宋体" w:cs="宋体"/>
          <w:sz w:val="28"/>
          <w:szCs w:val="28"/>
          <w:lang w:eastAsia="zh-CN"/>
        </w:rPr>
      </w:pPr>
      <w:r>
        <w:rPr>
          <w:rFonts w:hint="eastAsia" w:ascii="宋体" w:hAnsi="宋体" w:eastAsia="宋体" w:cs="宋体"/>
          <w:sz w:val="28"/>
          <w:szCs w:val="28"/>
        </w:rPr>
        <w:t>附件</w:t>
      </w:r>
      <w:r>
        <w:rPr>
          <w:rFonts w:hint="eastAsia" w:ascii="宋体" w:hAnsi="宋体" w:eastAsia="宋体" w:cs="宋体"/>
          <w:sz w:val="28"/>
          <w:szCs w:val="28"/>
          <w:lang w:val="en-US" w:eastAsia="zh-CN"/>
        </w:rPr>
        <w:t>3</w:t>
      </w:r>
      <w:r>
        <w:rPr>
          <w:rFonts w:hint="eastAsia" w:ascii="宋体" w:hAnsi="宋体" w:eastAsia="宋体" w:cs="宋体"/>
          <w:sz w:val="28"/>
          <w:szCs w:val="28"/>
        </w:rPr>
        <w:t>：</w:t>
      </w:r>
      <w:r>
        <w:rPr>
          <w:rFonts w:hint="eastAsia" w:ascii="宋体" w:hAnsi="宋体" w:eastAsia="宋体" w:cs="宋体"/>
          <w:sz w:val="28"/>
          <w:szCs w:val="28"/>
          <w:lang w:eastAsia="zh-CN"/>
        </w:rPr>
        <w:t>清单报价表</w:t>
      </w:r>
    </w:p>
    <w:p w14:paraId="085644A5">
      <w:pPr>
        <w:keepNext w:val="0"/>
        <w:keepLines w:val="0"/>
        <w:pageBreakBefore w:val="0"/>
        <w:widowControl/>
        <w:kinsoku/>
        <w:wordWrap/>
        <w:overflowPunct/>
        <w:topLinePunct w:val="0"/>
        <w:autoSpaceDE/>
        <w:autoSpaceDN/>
        <w:bidi w:val="0"/>
        <w:adjustRightInd w:val="0"/>
        <w:snapToGrid/>
        <w:spacing w:after="0" w:line="48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1.食堂餐桌椅设备清单及技术参数</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762"/>
        <w:gridCol w:w="5100"/>
        <w:gridCol w:w="450"/>
        <w:gridCol w:w="438"/>
        <w:gridCol w:w="400"/>
        <w:gridCol w:w="475"/>
        <w:gridCol w:w="525"/>
        <w:gridCol w:w="450"/>
        <w:gridCol w:w="428"/>
      </w:tblGrid>
      <w:tr w14:paraId="362E4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 w:type="dxa"/>
            <w:shd w:val="clear" w:color="auto" w:fill="auto"/>
            <w:vAlign w:val="center"/>
          </w:tcPr>
          <w:p w14:paraId="7DA8CD19">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编号</w:t>
            </w:r>
          </w:p>
        </w:tc>
        <w:tc>
          <w:tcPr>
            <w:tcW w:w="762" w:type="dxa"/>
            <w:shd w:val="clear" w:color="auto" w:fill="auto"/>
            <w:vAlign w:val="center"/>
          </w:tcPr>
          <w:p w14:paraId="4A9D46C1">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设备名称</w:t>
            </w:r>
          </w:p>
        </w:tc>
        <w:tc>
          <w:tcPr>
            <w:tcW w:w="5100" w:type="dxa"/>
            <w:shd w:val="clear" w:color="auto" w:fill="auto"/>
            <w:vAlign w:val="center"/>
          </w:tcPr>
          <w:p w14:paraId="1F3BBFB7">
            <w:pPr>
              <w:keepNext w:val="0"/>
              <w:keepLines w:val="0"/>
              <w:pageBreakBefore w:val="0"/>
              <w:widowControl/>
              <w:kinsoku/>
              <w:wordWrap/>
              <w:overflowPunct/>
              <w:topLinePunct w:val="0"/>
              <w:autoSpaceDE/>
              <w:autoSpaceDN/>
              <w:bidi w:val="0"/>
              <w:adjustRightInd/>
              <w:snapToGrid/>
              <w:spacing w:after="0" w:line="240" w:lineRule="atLeast"/>
              <w:ind w:left="0" w:leftChars="0" w:firstLine="0" w:firstLineChars="0"/>
              <w:jc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kern w:val="0"/>
                <w:sz w:val="24"/>
                <w:szCs w:val="24"/>
                <w:lang w:val="en-US" w:eastAsia="zh-CN"/>
              </w:rPr>
              <w:t>主要性能指标（</w:t>
            </w:r>
            <w:r>
              <w:rPr>
                <w:rFonts w:hint="eastAsia" w:ascii="宋体" w:hAnsi="宋体" w:eastAsia="宋体" w:cs="宋体"/>
                <w:b/>
                <w:bCs/>
                <w:kern w:val="0"/>
                <w:sz w:val="24"/>
                <w:szCs w:val="24"/>
              </w:rPr>
              <w:t>技术参数）</w:t>
            </w:r>
          </w:p>
        </w:tc>
        <w:tc>
          <w:tcPr>
            <w:tcW w:w="450" w:type="dxa"/>
            <w:shd w:val="clear" w:color="auto" w:fill="auto"/>
            <w:vAlign w:val="center"/>
          </w:tcPr>
          <w:p w14:paraId="4F8E3CF4">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单位</w:t>
            </w:r>
          </w:p>
        </w:tc>
        <w:tc>
          <w:tcPr>
            <w:tcW w:w="438" w:type="dxa"/>
            <w:shd w:val="clear" w:color="auto" w:fill="auto"/>
            <w:vAlign w:val="center"/>
          </w:tcPr>
          <w:p w14:paraId="5E8AF74E">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数量</w:t>
            </w:r>
          </w:p>
        </w:tc>
        <w:tc>
          <w:tcPr>
            <w:tcW w:w="400" w:type="dxa"/>
            <w:shd w:val="clear" w:color="auto" w:fill="auto"/>
            <w:vAlign w:val="center"/>
          </w:tcPr>
          <w:p w14:paraId="30BCCA19">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单价</w:t>
            </w:r>
          </w:p>
        </w:tc>
        <w:tc>
          <w:tcPr>
            <w:tcW w:w="475" w:type="dxa"/>
            <w:shd w:val="clear" w:color="auto" w:fill="auto"/>
            <w:vAlign w:val="center"/>
          </w:tcPr>
          <w:p w14:paraId="26061E10">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品牌</w:t>
            </w:r>
          </w:p>
        </w:tc>
        <w:tc>
          <w:tcPr>
            <w:tcW w:w="525" w:type="dxa"/>
            <w:shd w:val="clear" w:color="auto" w:fill="auto"/>
            <w:vAlign w:val="center"/>
          </w:tcPr>
          <w:p w14:paraId="7D8FC5E0">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总价</w:t>
            </w:r>
          </w:p>
        </w:tc>
        <w:tc>
          <w:tcPr>
            <w:tcW w:w="450" w:type="dxa"/>
            <w:shd w:val="clear" w:color="auto" w:fill="auto"/>
            <w:vAlign w:val="center"/>
          </w:tcPr>
          <w:p w14:paraId="635BA43A">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型号</w:t>
            </w:r>
          </w:p>
        </w:tc>
        <w:tc>
          <w:tcPr>
            <w:tcW w:w="428" w:type="dxa"/>
            <w:shd w:val="clear" w:color="auto" w:fill="auto"/>
            <w:vAlign w:val="center"/>
          </w:tcPr>
          <w:p w14:paraId="2E8A7ABF">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备注</w:t>
            </w:r>
          </w:p>
        </w:tc>
      </w:tr>
      <w:tr w14:paraId="69A5A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 w:type="dxa"/>
            <w:shd w:val="clear" w:color="auto" w:fill="auto"/>
            <w:vAlign w:val="center"/>
          </w:tcPr>
          <w:p w14:paraId="0F358B1A">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1</w:t>
            </w:r>
          </w:p>
        </w:tc>
        <w:tc>
          <w:tcPr>
            <w:tcW w:w="762" w:type="dxa"/>
            <w:shd w:val="clear" w:color="auto" w:fill="auto"/>
            <w:vAlign w:val="center"/>
          </w:tcPr>
          <w:p w14:paraId="40415976">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不锈钢四人位可折叠餐座椅</w:t>
            </w:r>
          </w:p>
        </w:tc>
        <w:tc>
          <w:tcPr>
            <w:tcW w:w="5100" w:type="dxa"/>
            <w:shd w:val="clear" w:color="auto" w:fill="auto"/>
            <w:vAlign w:val="center"/>
          </w:tcPr>
          <w:p w14:paraId="14DFD567">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1. 主体材质</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台面：采用优质304不锈钢板内衬实木多层板，厚度≥25mm（长.宽.高±5mm）。表面须经磨砂、拉丝或花纹处理，防滑、耐划、易清洁；凳面：采用直径300mm优质304不锈钢板内衬厚实实木多层板，厚度≥25mm（长.宽.高±5mm），边缘经过圆滑处理，边角处不得有锐利。</w:t>
            </w:r>
            <w:r>
              <w:rPr>
                <w:rFonts w:hint="eastAsia" w:ascii="宋体" w:hAnsi="宋体" w:eastAsia="宋体" w:cs="宋体"/>
                <w:kern w:val="0"/>
                <w:sz w:val="22"/>
                <w:szCs w:val="22"/>
              </w:rPr>
              <w:br w:type="textWrapping"/>
            </w:r>
            <w:r>
              <w:rPr>
                <w:rFonts w:hint="eastAsia" w:ascii="宋体" w:hAnsi="宋体" w:eastAsia="宋体" w:cs="宋体"/>
                <w:kern w:val="0"/>
                <w:sz w:val="22"/>
                <w:szCs w:val="22"/>
              </w:rPr>
              <w:t>桌架/桌腿：立柱采用优质201材质不锈钢钢管，立柱管规格为50*50mm方管，壁厚均为1.5mm，框架组合结构。结构坚固，承重性强。连接件采用镀锌材料制作，五金螺丝配件，塑料内塞脚套，使用材料激光下料，无毛刺。</w:t>
            </w:r>
            <w:r>
              <w:rPr>
                <w:rFonts w:hint="eastAsia" w:ascii="宋体" w:hAnsi="宋体" w:eastAsia="宋体" w:cs="宋体"/>
                <w:kern w:val="0"/>
                <w:sz w:val="22"/>
                <w:szCs w:val="22"/>
              </w:rPr>
              <w:br w:type="textWrapping"/>
            </w:r>
            <w:r>
              <w:rPr>
                <w:rFonts w:hint="eastAsia" w:ascii="宋体" w:hAnsi="宋体" w:eastAsia="宋体" w:cs="宋体"/>
                <w:kern w:val="0"/>
                <w:sz w:val="22"/>
                <w:szCs w:val="22"/>
              </w:rPr>
              <w:t>2. 结构与设计</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结构：采用“双梁型”加强结构，确保整体稳定性，防止摇晃。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边缘处理：所有暴露边缘全部进行卷边或圆弧处理，光滑无毛刺，无锐利角，防止学生磕碰受伤。</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连接方式：主要连接部位采用氩弧焊接，焊点饱满、平滑、无虚焊、无焊穿。</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螺栓连接部位需牢固，并有防松脱措施。</w:t>
            </w:r>
            <w:r>
              <w:rPr>
                <w:rFonts w:hint="eastAsia" w:ascii="宋体" w:hAnsi="宋体" w:eastAsia="宋体" w:cs="宋体"/>
                <w:kern w:val="0"/>
                <w:sz w:val="22"/>
                <w:szCs w:val="22"/>
              </w:rPr>
              <w:br w:type="textWrapping"/>
            </w:r>
            <w:r>
              <w:rPr>
                <w:rFonts w:hint="eastAsia" w:ascii="宋体" w:hAnsi="宋体" w:eastAsia="宋体" w:cs="宋体"/>
                <w:kern w:val="0"/>
                <w:sz w:val="22"/>
                <w:szCs w:val="22"/>
              </w:rPr>
              <w:t>3. 规格尺寸</w:t>
            </w:r>
            <w:r>
              <w:rPr>
                <w:rFonts w:hint="eastAsia" w:ascii="宋体" w:hAnsi="宋体" w:eastAsia="宋体" w:cs="宋体"/>
                <w:kern w:val="0"/>
                <w:sz w:val="22"/>
                <w:szCs w:val="22"/>
              </w:rPr>
              <w:br w:type="textWrapping"/>
            </w:r>
            <w:r>
              <w:rPr>
                <w:rFonts w:hint="eastAsia" w:ascii="宋体" w:hAnsi="宋体" w:eastAsia="宋体" w:cs="宋体"/>
                <w:kern w:val="0"/>
                <w:sz w:val="22"/>
                <w:szCs w:val="22"/>
              </w:rPr>
              <w:t>长方形桌面：（L）1200mm ×（W）600mm ×（H）750mm （适合4人）；</w:t>
            </w:r>
            <w:r>
              <w:rPr>
                <w:rFonts w:hint="eastAsia" w:ascii="宋体" w:hAnsi="宋体" w:eastAsia="宋体" w:cs="宋体"/>
                <w:kern w:val="0"/>
                <w:sz w:val="22"/>
                <w:szCs w:val="22"/>
              </w:rPr>
              <w:br w:type="textWrapping"/>
            </w:r>
            <w:r>
              <w:rPr>
                <w:rFonts w:hint="eastAsia" w:ascii="宋体" w:hAnsi="宋体" w:eastAsia="宋体" w:cs="宋体"/>
                <w:kern w:val="0"/>
                <w:sz w:val="22"/>
                <w:szCs w:val="22"/>
              </w:rPr>
              <w:t>（L）1600mm ×（W）600mm ×（H）750mm （适合6人）；（L）2000mm ×（W）600mm ×（H）750mm （适合8人）；圆凳：直径300mm。占地面积：四人位：1200mm × 1500mm；六人位：1600mm × 1500mm；八人位：2000mm × 1500mm。</w:t>
            </w:r>
            <w:r>
              <w:rPr>
                <w:rFonts w:hint="eastAsia" w:ascii="宋体" w:hAnsi="宋体" w:eastAsia="宋体" w:cs="宋体"/>
                <w:kern w:val="0"/>
                <w:sz w:val="22"/>
                <w:szCs w:val="22"/>
              </w:rPr>
              <w:br w:type="textWrapping"/>
            </w:r>
            <w:r>
              <w:rPr>
                <w:rFonts w:hint="eastAsia" w:ascii="宋体" w:hAnsi="宋体" w:eastAsia="宋体" w:cs="宋体"/>
                <w:kern w:val="0"/>
                <w:sz w:val="22"/>
                <w:szCs w:val="22"/>
              </w:rPr>
              <w:t>4. 表面处理</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全部不锈钢部件需经过电解抛光或机械抛光处理，形成致密氧化保护层，耐腐蚀、防锈、抗酸碱。</w:t>
            </w:r>
            <w:r>
              <w:rPr>
                <w:rFonts w:hint="eastAsia" w:ascii="宋体" w:hAnsi="宋体" w:eastAsia="宋体" w:cs="宋体"/>
                <w:kern w:val="0"/>
                <w:sz w:val="22"/>
                <w:szCs w:val="22"/>
              </w:rPr>
              <w:br w:type="textWrapping"/>
            </w:r>
            <w:r>
              <w:rPr>
                <w:rFonts w:hint="eastAsia" w:ascii="宋体" w:hAnsi="宋体" w:eastAsia="宋体" w:cs="宋体"/>
                <w:kern w:val="0"/>
                <w:sz w:val="22"/>
                <w:szCs w:val="22"/>
              </w:rPr>
              <w:t>5. 其他要求</w:t>
            </w:r>
            <w:r>
              <w:rPr>
                <w:rFonts w:hint="eastAsia" w:ascii="宋体" w:hAnsi="宋体" w:eastAsia="宋体" w:cs="宋体"/>
                <w:kern w:val="0"/>
                <w:sz w:val="22"/>
                <w:szCs w:val="22"/>
              </w:rPr>
              <w:br w:type="textWrapping"/>
            </w:r>
            <w:r>
              <w:rPr>
                <w:rFonts w:hint="eastAsia" w:ascii="宋体" w:hAnsi="宋体" w:eastAsia="宋体" w:cs="宋体"/>
                <w:kern w:val="0"/>
                <w:sz w:val="22"/>
                <w:szCs w:val="22"/>
              </w:rPr>
              <w:t>防水性：整体设计无卫生死角，易于冲洗清洁。</w:t>
            </w:r>
            <w:r>
              <w:rPr>
                <w:rFonts w:hint="eastAsia" w:ascii="宋体" w:hAnsi="宋体" w:eastAsia="宋体" w:cs="宋体"/>
                <w:kern w:val="0"/>
                <w:sz w:val="22"/>
                <w:szCs w:val="22"/>
              </w:rPr>
              <w:br w:type="textWrapping"/>
            </w:r>
            <w:r>
              <w:rPr>
                <w:rFonts w:hint="eastAsia" w:ascii="宋体" w:hAnsi="宋体" w:eastAsia="宋体" w:cs="宋体"/>
                <w:kern w:val="0"/>
                <w:sz w:val="22"/>
                <w:szCs w:val="22"/>
              </w:rPr>
              <w:t>静音性：桌腿底部必须加装优质ABS工程塑料或尼龙材质的调节脚垫，具有防滑、减震、静音、保护地面的功能。</w:t>
            </w:r>
            <w:r>
              <w:rPr>
                <w:rFonts w:hint="eastAsia" w:ascii="宋体" w:hAnsi="宋体" w:eastAsia="宋体" w:cs="宋体"/>
                <w:kern w:val="0"/>
                <w:sz w:val="22"/>
                <w:szCs w:val="22"/>
              </w:rPr>
              <w:br w:type="textWrapping"/>
            </w:r>
            <w:r>
              <w:rPr>
                <w:rFonts w:hint="eastAsia" w:ascii="宋体" w:hAnsi="宋体" w:eastAsia="宋体" w:cs="宋体"/>
                <w:kern w:val="0"/>
                <w:sz w:val="22"/>
                <w:szCs w:val="22"/>
              </w:rPr>
              <w:t>承重能力：单个餐椅必须通过≥120kg的静载荷测试，并保持无永久性变形或损坏。</w:t>
            </w:r>
          </w:p>
        </w:tc>
        <w:tc>
          <w:tcPr>
            <w:tcW w:w="450" w:type="dxa"/>
            <w:shd w:val="clear" w:color="auto" w:fill="auto"/>
            <w:vAlign w:val="center"/>
          </w:tcPr>
          <w:p w14:paraId="6627A4CD">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张</w:t>
            </w:r>
          </w:p>
        </w:tc>
        <w:tc>
          <w:tcPr>
            <w:tcW w:w="438" w:type="dxa"/>
            <w:shd w:val="clear" w:color="auto" w:fill="auto"/>
            <w:vAlign w:val="center"/>
          </w:tcPr>
          <w:p w14:paraId="24503090">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50</w:t>
            </w:r>
          </w:p>
        </w:tc>
        <w:tc>
          <w:tcPr>
            <w:tcW w:w="400" w:type="dxa"/>
          </w:tcPr>
          <w:p w14:paraId="336BD833">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75" w:type="dxa"/>
          </w:tcPr>
          <w:p w14:paraId="0DA84BC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525" w:type="dxa"/>
          </w:tcPr>
          <w:p w14:paraId="30FD40F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50" w:type="dxa"/>
          </w:tcPr>
          <w:p w14:paraId="4339F498">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28" w:type="dxa"/>
          </w:tcPr>
          <w:p w14:paraId="6E3835DF">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r>
      <w:tr w14:paraId="73C0D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 w:type="dxa"/>
            <w:shd w:val="clear" w:color="auto" w:fill="auto"/>
            <w:vAlign w:val="center"/>
          </w:tcPr>
          <w:p w14:paraId="445E3A66">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2</w:t>
            </w:r>
          </w:p>
        </w:tc>
        <w:tc>
          <w:tcPr>
            <w:tcW w:w="762" w:type="dxa"/>
            <w:shd w:val="clear" w:color="auto" w:fill="auto"/>
            <w:vAlign w:val="center"/>
          </w:tcPr>
          <w:p w14:paraId="10530D8A">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不锈钢六人位可折叠餐座椅</w:t>
            </w:r>
          </w:p>
        </w:tc>
        <w:tc>
          <w:tcPr>
            <w:tcW w:w="5100" w:type="dxa"/>
            <w:shd w:val="clear" w:color="auto" w:fill="auto"/>
            <w:vAlign w:val="center"/>
          </w:tcPr>
          <w:p w14:paraId="052008FF">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1. 主体材质</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台面：采用优质304不锈钢板内衬实木多层板，厚度≥25mm（长.宽.高±5mm）。表面须经磨砂、拉丝或花纹处理，防滑、耐划、易清洁；凳面：采用直径300mm优质304不锈钢板内衬厚实实木多层板，厚度≥25mm（长.宽.高±5mm），边缘经过圆滑处理，边角处不得有锐利。</w:t>
            </w:r>
            <w:r>
              <w:rPr>
                <w:rFonts w:hint="eastAsia" w:ascii="宋体" w:hAnsi="宋体" w:eastAsia="宋体" w:cs="宋体"/>
                <w:kern w:val="0"/>
                <w:sz w:val="22"/>
                <w:szCs w:val="22"/>
              </w:rPr>
              <w:br w:type="textWrapping"/>
            </w:r>
            <w:r>
              <w:rPr>
                <w:rFonts w:hint="eastAsia" w:ascii="宋体" w:hAnsi="宋体" w:eastAsia="宋体" w:cs="宋体"/>
                <w:kern w:val="0"/>
                <w:sz w:val="22"/>
                <w:szCs w:val="22"/>
              </w:rPr>
              <w:t>桌架/桌腿：立柱采用优质201材质不锈钢钢管，立柱管规格为50*50mm方管，壁厚均为1.5mm，框架组合结构。结构坚固，承重性强。连接件采用镀锌材料制作，五金螺丝配件，塑料内塞脚套，使用材料激光下料，无毛刺。</w:t>
            </w:r>
            <w:r>
              <w:rPr>
                <w:rFonts w:hint="eastAsia" w:ascii="宋体" w:hAnsi="宋体" w:eastAsia="宋体" w:cs="宋体"/>
                <w:kern w:val="0"/>
                <w:sz w:val="22"/>
                <w:szCs w:val="22"/>
              </w:rPr>
              <w:br w:type="textWrapping"/>
            </w:r>
            <w:r>
              <w:rPr>
                <w:rFonts w:hint="eastAsia" w:ascii="宋体" w:hAnsi="宋体" w:eastAsia="宋体" w:cs="宋体"/>
                <w:kern w:val="0"/>
                <w:sz w:val="22"/>
                <w:szCs w:val="22"/>
              </w:rPr>
              <w:t>2. 结构与设计</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结构：采用“双梁型”加强结构，确保整体稳定性，防止摇晃。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边缘处理：所有暴露边缘全部进行卷边或圆弧处理，光滑无毛刺，无锐利角，防止学生磕碰受伤。</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连接方式：主要连接部位采用氩弧焊接，焊点饱满、平滑、无虚焊、无焊穿。</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螺栓连接部位需牢固，并有防松脱措施。</w:t>
            </w:r>
            <w:r>
              <w:rPr>
                <w:rFonts w:hint="eastAsia" w:ascii="宋体" w:hAnsi="宋体" w:eastAsia="宋体" w:cs="宋体"/>
                <w:kern w:val="0"/>
                <w:sz w:val="22"/>
                <w:szCs w:val="22"/>
              </w:rPr>
              <w:br w:type="textWrapping"/>
            </w:r>
            <w:r>
              <w:rPr>
                <w:rFonts w:hint="eastAsia" w:ascii="宋体" w:hAnsi="宋体" w:eastAsia="宋体" w:cs="宋体"/>
                <w:kern w:val="0"/>
                <w:sz w:val="22"/>
                <w:szCs w:val="22"/>
              </w:rPr>
              <w:t>3. 规格尺寸</w:t>
            </w:r>
            <w:r>
              <w:rPr>
                <w:rFonts w:hint="eastAsia" w:ascii="宋体" w:hAnsi="宋体" w:eastAsia="宋体" w:cs="宋体"/>
                <w:kern w:val="0"/>
                <w:sz w:val="22"/>
                <w:szCs w:val="22"/>
              </w:rPr>
              <w:br w:type="textWrapping"/>
            </w:r>
            <w:r>
              <w:rPr>
                <w:rFonts w:hint="eastAsia" w:ascii="宋体" w:hAnsi="宋体" w:eastAsia="宋体" w:cs="宋体"/>
                <w:kern w:val="0"/>
                <w:sz w:val="22"/>
                <w:szCs w:val="22"/>
              </w:rPr>
              <w:t>长方形桌面：（L）1200mm ×（W）600mm ×（H）750mm （适合4人）；（L）1600mm ×（W）600mm ×（H）750mm （适合6人）；（L）2000mm ×（W）600mm ×（H）750mm （适合8人）；圆凳：直径300mm。占地面积：四人位：1200mm × 1500mm；六人位：1600mm × 1500mm；八人位：2000mm × 1500mm。</w:t>
            </w:r>
            <w:r>
              <w:rPr>
                <w:rFonts w:hint="eastAsia" w:ascii="宋体" w:hAnsi="宋体" w:eastAsia="宋体" w:cs="宋体"/>
                <w:kern w:val="0"/>
                <w:sz w:val="22"/>
                <w:szCs w:val="22"/>
              </w:rPr>
              <w:br w:type="textWrapping"/>
            </w:r>
            <w:r>
              <w:rPr>
                <w:rFonts w:hint="eastAsia" w:ascii="宋体" w:hAnsi="宋体" w:eastAsia="宋体" w:cs="宋体"/>
                <w:kern w:val="0"/>
                <w:sz w:val="22"/>
                <w:szCs w:val="22"/>
              </w:rPr>
              <w:t>4. 表面处理</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全部不锈钢部件需经过电解抛光或机械抛光处理，形成致密氧化保护层，耐腐蚀、防锈、抗酸碱。</w:t>
            </w:r>
            <w:r>
              <w:rPr>
                <w:rFonts w:hint="eastAsia" w:ascii="宋体" w:hAnsi="宋体" w:eastAsia="宋体" w:cs="宋体"/>
                <w:kern w:val="0"/>
                <w:sz w:val="22"/>
                <w:szCs w:val="22"/>
              </w:rPr>
              <w:br w:type="textWrapping"/>
            </w:r>
            <w:r>
              <w:rPr>
                <w:rFonts w:hint="eastAsia" w:ascii="宋体" w:hAnsi="宋体" w:eastAsia="宋体" w:cs="宋体"/>
                <w:kern w:val="0"/>
                <w:sz w:val="22"/>
                <w:szCs w:val="22"/>
              </w:rPr>
              <w:t>5. 其他要求</w:t>
            </w:r>
            <w:r>
              <w:rPr>
                <w:rFonts w:hint="eastAsia" w:ascii="宋体" w:hAnsi="宋体" w:eastAsia="宋体" w:cs="宋体"/>
                <w:kern w:val="0"/>
                <w:sz w:val="22"/>
                <w:szCs w:val="22"/>
              </w:rPr>
              <w:br w:type="textWrapping"/>
            </w:r>
            <w:r>
              <w:rPr>
                <w:rFonts w:hint="eastAsia" w:ascii="宋体" w:hAnsi="宋体" w:eastAsia="宋体" w:cs="宋体"/>
                <w:kern w:val="0"/>
                <w:sz w:val="22"/>
                <w:szCs w:val="22"/>
              </w:rPr>
              <w:t>防水性：整体设计无卫生死角，易于冲洗清洁。</w:t>
            </w:r>
            <w:r>
              <w:rPr>
                <w:rFonts w:hint="eastAsia" w:ascii="宋体" w:hAnsi="宋体" w:eastAsia="宋体" w:cs="宋体"/>
                <w:kern w:val="0"/>
                <w:sz w:val="22"/>
                <w:szCs w:val="22"/>
              </w:rPr>
              <w:br w:type="textWrapping"/>
            </w:r>
            <w:r>
              <w:rPr>
                <w:rFonts w:hint="eastAsia" w:ascii="宋体" w:hAnsi="宋体" w:eastAsia="宋体" w:cs="宋体"/>
                <w:kern w:val="0"/>
                <w:sz w:val="22"/>
                <w:szCs w:val="22"/>
              </w:rPr>
              <w:t>静音性：桌腿底部必须加装优质ABS工程塑料或尼龙材质的调节脚垫，具有防滑、减震、静音、保护地面的功能。</w:t>
            </w:r>
            <w:r>
              <w:rPr>
                <w:rFonts w:hint="eastAsia" w:ascii="宋体" w:hAnsi="宋体" w:eastAsia="宋体" w:cs="宋体"/>
                <w:kern w:val="0"/>
                <w:sz w:val="22"/>
                <w:szCs w:val="22"/>
              </w:rPr>
              <w:br w:type="textWrapping"/>
            </w:r>
            <w:r>
              <w:rPr>
                <w:rFonts w:hint="eastAsia" w:ascii="宋体" w:hAnsi="宋体" w:eastAsia="宋体" w:cs="宋体"/>
                <w:kern w:val="0"/>
                <w:sz w:val="22"/>
                <w:szCs w:val="22"/>
              </w:rPr>
              <w:t>承重能力：单个餐椅必须通过≥120kg的静载荷测试，并保持无永久性变形或损坏。</w:t>
            </w:r>
          </w:p>
        </w:tc>
        <w:tc>
          <w:tcPr>
            <w:tcW w:w="450" w:type="dxa"/>
            <w:shd w:val="clear" w:color="auto" w:fill="auto"/>
            <w:vAlign w:val="center"/>
          </w:tcPr>
          <w:p w14:paraId="171725B5">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张</w:t>
            </w:r>
          </w:p>
        </w:tc>
        <w:tc>
          <w:tcPr>
            <w:tcW w:w="438" w:type="dxa"/>
            <w:shd w:val="clear" w:color="auto" w:fill="auto"/>
            <w:vAlign w:val="center"/>
          </w:tcPr>
          <w:p w14:paraId="180E8959">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50</w:t>
            </w:r>
          </w:p>
        </w:tc>
        <w:tc>
          <w:tcPr>
            <w:tcW w:w="400" w:type="dxa"/>
          </w:tcPr>
          <w:p w14:paraId="1B36E42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75" w:type="dxa"/>
          </w:tcPr>
          <w:p w14:paraId="78736C9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525" w:type="dxa"/>
          </w:tcPr>
          <w:p w14:paraId="5F5A519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50" w:type="dxa"/>
          </w:tcPr>
          <w:p w14:paraId="6638EA1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28" w:type="dxa"/>
          </w:tcPr>
          <w:p w14:paraId="3B070BD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r>
      <w:tr w14:paraId="3B2B6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 w:type="dxa"/>
            <w:shd w:val="clear" w:color="auto" w:fill="auto"/>
            <w:vAlign w:val="center"/>
          </w:tcPr>
          <w:p w14:paraId="055D232C">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3</w:t>
            </w:r>
          </w:p>
        </w:tc>
        <w:tc>
          <w:tcPr>
            <w:tcW w:w="762" w:type="dxa"/>
            <w:shd w:val="clear" w:color="auto" w:fill="auto"/>
            <w:vAlign w:val="center"/>
          </w:tcPr>
          <w:p w14:paraId="73013ADB">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不锈钢八人位可折叠餐座椅</w:t>
            </w:r>
          </w:p>
        </w:tc>
        <w:tc>
          <w:tcPr>
            <w:tcW w:w="5100" w:type="dxa"/>
            <w:shd w:val="clear" w:color="auto" w:fill="auto"/>
            <w:vAlign w:val="center"/>
          </w:tcPr>
          <w:p w14:paraId="0036F669">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1. 主体材质</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台面：采用优质304不锈钢板内衬实木多层板，厚度≥25mm（长.宽.高±5mm）。表面须经磨砂、拉丝或花纹处理，防滑、耐划、易清洁；凳面：采用直径300mm优质304不锈钢板内衬厚实实木多层板，厚度≥25mm（长.宽.高±5mm），边缘经过圆滑处理，边角处不得有锐利。</w:t>
            </w:r>
            <w:r>
              <w:rPr>
                <w:rFonts w:hint="eastAsia" w:ascii="宋体" w:hAnsi="宋体" w:eastAsia="宋体" w:cs="宋体"/>
                <w:kern w:val="0"/>
                <w:sz w:val="22"/>
                <w:szCs w:val="22"/>
              </w:rPr>
              <w:br w:type="textWrapping"/>
            </w:r>
            <w:r>
              <w:rPr>
                <w:rFonts w:hint="eastAsia" w:ascii="宋体" w:hAnsi="宋体" w:eastAsia="宋体" w:cs="宋体"/>
                <w:kern w:val="0"/>
                <w:sz w:val="22"/>
                <w:szCs w:val="22"/>
              </w:rPr>
              <w:t>桌架/桌腿：立柱采用优质201材质不锈钢钢管，立柱管规格为50*50mm方管，壁厚均为1.5mm，框架组合结构。结构坚固，承重性强。连接件采用镀锌材料制作，五金螺丝配件，塑料内塞脚套，使用材料激光下料，无毛刺。</w:t>
            </w:r>
            <w:r>
              <w:rPr>
                <w:rFonts w:hint="eastAsia" w:ascii="宋体" w:hAnsi="宋体" w:eastAsia="宋体" w:cs="宋体"/>
                <w:kern w:val="0"/>
                <w:sz w:val="22"/>
                <w:szCs w:val="22"/>
              </w:rPr>
              <w:br w:type="textWrapping"/>
            </w:r>
            <w:r>
              <w:rPr>
                <w:rFonts w:hint="eastAsia" w:ascii="宋体" w:hAnsi="宋体" w:eastAsia="宋体" w:cs="宋体"/>
                <w:kern w:val="0"/>
                <w:sz w:val="22"/>
                <w:szCs w:val="22"/>
              </w:rPr>
              <w:t>2. 结构与设计</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结构：采用“双梁型”加强结构，确保整体稳定性，防止摇晃。</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边缘处理：所有暴露边缘全部进行卷边或圆弧处理，光滑无毛刺，无锐利角，防止学生磕碰受伤。</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连接方式：主要连接部位采用氩弧焊接，焊点饱满、平滑、无虚焊、无焊穿。</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螺栓连接部位需牢固，并有防松脱措施。</w:t>
            </w:r>
            <w:r>
              <w:rPr>
                <w:rFonts w:hint="eastAsia" w:ascii="宋体" w:hAnsi="宋体" w:eastAsia="宋体" w:cs="宋体"/>
                <w:kern w:val="0"/>
                <w:sz w:val="22"/>
                <w:szCs w:val="22"/>
              </w:rPr>
              <w:br w:type="textWrapping"/>
            </w:r>
            <w:r>
              <w:rPr>
                <w:rFonts w:hint="eastAsia" w:ascii="宋体" w:hAnsi="宋体" w:eastAsia="宋体" w:cs="宋体"/>
                <w:kern w:val="0"/>
                <w:sz w:val="22"/>
                <w:szCs w:val="22"/>
              </w:rPr>
              <w:t>3. 规格尺寸</w:t>
            </w:r>
            <w:r>
              <w:rPr>
                <w:rFonts w:hint="eastAsia" w:ascii="宋体" w:hAnsi="宋体" w:eastAsia="宋体" w:cs="宋体"/>
                <w:kern w:val="0"/>
                <w:sz w:val="22"/>
                <w:szCs w:val="22"/>
              </w:rPr>
              <w:br w:type="textWrapping"/>
            </w:r>
            <w:r>
              <w:rPr>
                <w:rFonts w:hint="eastAsia" w:ascii="宋体" w:hAnsi="宋体" w:eastAsia="宋体" w:cs="宋体"/>
                <w:kern w:val="0"/>
                <w:sz w:val="22"/>
                <w:szCs w:val="22"/>
              </w:rPr>
              <w:t>长方形桌面：（L）1200mm ×（W）600mm ×（H）750mm （适合4人）；（L）1600mm ×（W）600mm ×（H）750mm （适合6人）；（L）2000mm ×（W）600mm ×（H）750mm （适合8人）；圆凳：直径300mm。占地面积：四人位：1200mm × 1500mm；六人位：1600mm × 1500mm；八人位：2000mm × 1500mm。</w:t>
            </w:r>
            <w:r>
              <w:rPr>
                <w:rFonts w:hint="eastAsia" w:ascii="宋体" w:hAnsi="宋体" w:eastAsia="宋体" w:cs="宋体"/>
                <w:kern w:val="0"/>
                <w:sz w:val="22"/>
                <w:szCs w:val="22"/>
              </w:rPr>
              <w:br w:type="textWrapping"/>
            </w:r>
            <w:r>
              <w:rPr>
                <w:rFonts w:hint="eastAsia" w:ascii="宋体" w:hAnsi="宋体" w:eastAsia="宋体" w:cs="宋体"/>
                <w:kern w:val="0"/>
                <w:sz w:val="22"/>
                <w:szCs w:val="22"/>
              </w:rPr>
              <w:t>4. 表面处理</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全部不锈钢部件需经过电解抛光或机械抛光处理，形成致密氧化保护层，耐腐蚀、防锈、抗酸碱。</w:t>
            </w:r>
            <w:r>
              <w:rPr>
                <w:rFonts w:hint="eastAsia" w:ascii="宋体" w:hAnsi="宋体" w:eastAsia="宋体" w:cs="宋体"/>
                <w:kern w:val="0"/>
                <w:sz w:val="22"/>
                <w:szCs w:val="22"/>
              </w:rPr>
              <w:br w:type="textWrapping"/>
            </w:r>
            <w:r>
              <w:rPr>
                <w:rFonts w:hint="eastAsia" w:ascii="宋体" w:hAnsi="宋体" w:eastAsia="宋体" w:cs="宋体"/>
                <w:kern w:val="0"/>
                <w:sz w:val="22"/>
                <w:szCs w:val="22"/>
              </w:rPr>
              <w:t>5. 其他要求</w:t>
            </w:r>
            <w:r>
              <w:rPr>
                <w:rFonts w:hint="eastAsia" w:ascii="宋体" w:hAnsi="宋体" w:eastAsia="宋体" w:cs="宋体"/>
                <w:kern w:val="0"/>
                <w:sz w:val="22"/>
                <w:szCs w:val="22"/>
              </w:rPr>
              <w:br w:type="textWrapping"/>
            </w:r>
            <w:r>
              <w:rPr>
                <w:rFonts w:hint="eastAsia" w:ascii="宋体" w:hAnsi="宋体" w:eastAsia="宋体" w:cs="宋体"/>
                <w:kern w:val="0"/>
                <w:sz w:val="22"/>
                <w:szCs w:val="22"/>
              </w:rPr>
              <w:t>防水性：整体设计无卫生死角，易于冲洗清洁。</w:t>
            </w:r>
            <w:r>
              <w:rPr>
                <w:rFonts w:hint="eastAsia" w:ascii="宋体" w:hAnsi="宋体" w:eastAsia="宋体" w:cs="宋体"/>
                <w:kern w:val="0"/>
                <w:sz w:val="22"/>
                <w:szCs w:val="22"/>
              </w:rPr>
              <w:br w:type="textWrapping"/>
            </w:r>
            <w:r>
              <w:rPr>
                <w:rFonts w:hint="eastAsia" w:ascii="宋体" w:hAnsi="宋体" w:eastAsia="宋体" w:cs="宋体"/>
                <w:kern w:val="0"/>
                <w:sz w:val="22"/>
                <w:szCs w:val="22"/>
              </w:rPr>
              <w:t>静音性：桌腿底部必须加装优质ABS工程塑料或尼龙材质的调节脚垫，具有防滑、减震、静音、保护地面的功能。</w:t>
            </w:r>
            <w:r>
              <w:rPr>
                <w:rFonts w:hint="eastAsia" w:ascii="宋体" w:hAnsi="宋体" w:eastAsia="宋体" w:cs="宋体"/>
                <w:kern w:val="0"/>
                <w:sz w:val="22"/>
                <w:szCs w:val="22"/>
              </w:rPr>
              <w:br w:type="textWrapping"/>
            </w:r>
            <w:r>
              <w:rPr>
                <w:rFonts w:hint="eastAsia" w:ascii="宋体" w:hAnsi="宋体" w:eastAsia="宋体" w:cs="宋体"/>
                <w:kern w:val="0"/>
                <w:sz w:val="22"/>
                <w:szCs w:val="22"/>
              </w:rPr>
              <w:t>承重能力：单个餐椅必须通过≥120kg的静载荷测试，并保持无永久性变形或损坏。</w:t>
            </w:r>
          </w:p>
        </w:tc>
        <w:tc>
          <w:tcPr>
            <w:tcW w:w="450" w:type="dxa"/>
            <w:shd w:val="clear" w:color="auto" w:fill="auto"/>
            <w:vAlign w:val="center"/>
          </w:tcPr>
          <w:p w14:paraId="2672465F">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张</w:t>
            </w:r>
          </w:p>
        </w:tc>
        <w:tc>
          <w:tcPr>
            <w:tcW w:w="438" w:type="dxa"/>
            <w:shd w:val="clear" w:color="auto" w:fill="auto"/>
            <w:vAlign w:val="center"/>
          </w:tcPr>
          <w:p w14:paraId="697DE585">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200</w:t>
            </w:r>
          </w:p>
        </w:tc>
        <w:tc>
          <w:tcPr>
            <w:tcW w:w="400" w:type="dxa"/>
          </w:tcPr>
          <w:p w14:paraId="75966FC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75" w:type="dxa"/>
          </w:tcPr>
          <w:p w14:paraId="6616D79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525" w:type="dxa"/>
          </w:tcPr>
          <w:p w14:paraId="1E7FED9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50" w:type="dxa"/>
          </w:tcPr>
          <w:p w14:paraId="0018372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28" w:type="dxa"/>
          </w:tcPr>
          <w:p w14:paraId="482A06F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r>
      <w:tr w14:paraId="71C8C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 w:type="dxa"/>
            <w:shd w:val="clear" w:color="auto" w:fill="auto"/>
            <w:vAlign w:val="center"/>
          </w:tcPr>
          <w:p w14:paraId="5CA6088F">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4</w:t>
            </w:r>
          </w:p>
        </w:tc>
        <w:tc>
          <w:tcPr>
            <w:tcW w:w="762" w:type="dxa"/>
            <w:shd w:val="clear" w:color="auto" w:fill="auto"/>
            <w:vAlign w:val="center"/>
          </w:tcPr>
          <w:p w14:paraId="20FBAF5B">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不锈钢40门碗筷柜</w:t>
            </w:r>
          </w:p>
        </w:tc>
        <w:tc>
          <w:tcPr>
            <w:tcW w:w="5100" w:type="dxa"/>
            <w:shd w:val="clear" w:color="auto" w:fill="auto"/>
            <w:vAlign w:val="center"/>
          </w:tcPr>
          <w:p w14:paraId="6F4EEFE8">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尺寸1800*1200*300，201不锈钢材质，厚度0.8mm，密码锁</w:t>
            </w:r>
          </w:p>
        </w:tc>
        <w:tc>
          <w:tcPr>
            <w:tcW w:w="450" w:type="dxa"/>
            <w:shd w:val="clear" w:color="auto" w:fill="auto"/>
            <w:vAlign w:val="center"/>
          </w:tcPr>
          <w:p w14:paraId="176B07F9">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张</w:t>
            </w:r>
          </w:p>
        </w:tc>
        <w:tc>
          <w:tcPr>
            <w:tcW w:w="438" w:type="dxa"/>
            <w:shd w:val="clear" w:color="auto" w:fill="auto"/>
            <w:vAlign w:val="center"/>
          </w:tcPr>
          <w:p w14:paraId="11ECCEDB">
            <w:pPr>
              <w:widowControl/>
              <w:jc w:val="center"/>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rPr>
              <w:t>5</w:t>
            </w:r>
          </w:p>
        </w:tc>
        <w:tc>
          <w:tcPr>
            <w:tcW w:w="400" w:type="dxa"/>
          </w:tcPr>
          <w:p w14:paraId="70B6F70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75" w:type="dxa"/>
          </w:tcPr>
          <w:p w14:paraId="2511B41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525" w:type="dxa"/>
          </w:tcPr>
          <w:p w14:paraId="09E539B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50" w:type="dxa"/>
          </w:tcPr>
          <w:p w14:paraId="024359F8">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28" w:type="dxa"/>
          </w:tcPr>
          <w:p w14:paraId="4598BBD3">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r>
    </w:tbl>
    <w:p w14:paraId="60D5F9FD">
      <w:pPr>
        <w:keepNext w:val="0"/>
        <w:keepLines w:val="0"/>
        <w:pageBreakBefore w:val="0"/>
        <w:widowControl/>
        <w:kinsoku/>
        <w:wordWrap/>
        <w:overflowPunct/>
        <w:topLinePunct w:val="0"/>
        <w:autoSpaceDE/>
        <w:autoSpaceDN/>
        <w:bidi w:val="0"/>
        <w:adjustRightInd w:val="0"/>
        <w:snapToGrid/>
        <w:spacing w:after="0" w:line="480" w:lineRule="exact"/>
        <w:textAlignment w:val="auto"/>
        <w:rPr>
          <w:rFonts w:hint="eastAsia" w:ascii="宋体" w:hAnsi="宋体" w:eastAsia="宋体" w:cs="宋体"/>
          <w:sz w:val="28"/>
          <w:szCs w:val="28"/>
          <w:lang w:val="en-US" w:eastAsia="zh-CN"/>
        </w:rPr>
      </w:pPr>
    </w:p>
    <w:p w14:paraId="79029A0A">
      <w:pPr>
        <w:keepNext w:val="0"/>
        <w:keepLines w:val="0"/>
        <w:pageBreakBefore w:val="0"/>
        <w:widowControl/>
        <w:kinsoku/>
        <w:wordWrap/>
        <w:overflowPunct/>
        <w:topLinePunct w:val="0"/>
        <w:autoSpaceDE/>
        <w:autoSpaceDN/>
        <w:bidi w:val="0"/>
        <w:adjustRightInd w:val="0"/>
        <w:snapToGrid/>
        <w:spacing w:after="0" w:line="48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2.学生课桌椅清单及参数要求</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753"/>
        <w:gridCol w:w="848"/>
        <w:gridCol w:w="4220"/>
        <w:gridCol w:w="437"/>
        <w:gridCol w:w="373"/>
        <w:gridCol w:w="457"/>
        <w:gridCol w:w="474"/>
        <w:gridCol w:w="523"/>
        <w:gridCol w:w="457"/>
        <w:gridCol w:w="457"/>
      </w:tblGrid>
      <w:tr w14:paraId="2408E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4E4AA4D6">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编号</w:t>
            </w:r>
          </w:p>
        </w:tc>
        <w:tc>
          <w:tcPr>
            <w:tcW w:w="753" w:type="dxa"/>
            <w:shd w:val="clear" w:color="auto" w:fill="auto"/>
            <w:vAlign w:val="center"/>
          </w:tcPr>
          <w:p w14:paraId="7F53E469">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设备名称</w:t>
            </w:r>
          </w:p>
        </w:tc>
        <w:tc>
          <w:tcPr>
            <w:tcW w:w="848" w:type="dxa"/>
            <w:shd w:val="clear" w:color="auto" w:fill="auto"/>
            <w:vAlign w:val="center"/>
          </w:tcPr>
          <w:p w14:paraId="6AEA887C">
            <w:pPr>
              <w:keepNext w:val="0"/>
              <w:keepLines w:val="0"/>
              <w:pageBreakBefore w:val="0"/>
              <w:widowControl/>
              <w:kinsoku/>
              <w:wordWrap/>
              <w:overflowPunct/>
              <w:topLinePunct w:val="0"/>
              <w:autoSpaceDE/>
              <w:autoSpaceDN/>
              <w:bidi w:val="0"/>
              <w:adjustRightInd/>
              <w:snapToGrid/>
              <w:spacing w:after="0" w:line="240" w:lineRule="atLeast"/>
              <w:ind w:left="0" w:leftChars="0" w:firstLine="0" w:firstLineChars="0"/>
              <w:jc w:val="center"/>
              <w:rPr>
                <w:rFonts w:hint="default"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t>规格</w:t>
            </w:r>
          </w:p>
        </w:tc>
        <w:tc>
          <w:tcPr>
            <w:tcW w:w="4220" w:type="dxa"/>
            <w:shd w:val="clear" w:color="auto" w:fill="auto"/>
            <w:vAlign w:val="center"/>
          </w:tcPr>
          <w:p w14:paraId="526F2A42">
            <w:pPr>
              <w:keepNext w:val="0"/>
              <w:keepLines w:val="0"/>
              <w:pageBreakBefore w:val="0"/>
              <w:widowControl/>
              <w:kinsoku/>
              <w:wordWrap/>
              <w:overflowPunct/>
              <w:topLinePunct w:val="0"/>
              <w:autoSpaceDE/>
              <w:autoSpaceDN/>
              <w:bidi w:val="0"/>
              <w:adjustRightInd/>
              <w:snapToGrid/>
              <w:spacing w:after="0" w:line="240" w:lineRule="atLeast"/>
              <w:ind w:left="0" w:leftChars="0" w:firstLine="0" w:firstLineChars="0"/>
              <w:jc w:val="center"/>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主要性能指标（</w:t>
            </w:r>
            <w:r>
              <w:rPr>
                <w:rFonts w:hint="eastAsia" w:ascii="宋体" w:hAnsi="宋体" w:eastAsia="宋体" w:cs="宋体"/>
                <w:b/>
                <w:bCs/>
                <w:kern w:val="0"/>
                <w:sz w:val="24"/>
                <w:szCs w:val="24"/>
              </w:rPr>
              <w:t>技术参数）</w:t>
            </w:r>
          </w:p>
        </w:tc>
        <w:tc>
          <w:tcPr>
            <w:tcW w:w="437" w:type="dxa"/>
            <w:shd w:val="clear" w:color="auto" w:fill="auto"/>
            <w:vAlign w:val="center"/>
          </w:tcPr>
          <w:p w14:paraId="514E6E98">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单位</w:t>
            </w:r>
          </w:p>
        </w:tc>
        <w:tc>
          <w:tcPr>
            <w:tcW w:w="373" w:type="dxa"/>
            <w:shd w:val="clear" w:color="auto" w:fill="auto"/>
            <w:vAlign w:val="center"/>
          </w:tcPr>
          <w:p w14:paraId="6295B54D">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数量</w:t>
            </w:r>
          </w:p>
        </w:tc>
        <w:tc>
          <w:tcPr>
            <w:tcW w:w="457" w:type="dxa"/>
            <w:shd w:val="clear" w:color="auto" w:fill="auto"/>
            <w:vAlign w:val="center"/>
          </w:tcPr>
          <w:p w14:paraId="02A03D9F">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单价</w:t>
            </w:r>
          </w:p>
        </w:tc>
        <w:tc>
          <w:tcPr>
            <w:tcW w:w="474" w:type="dxa"/>
            <w:shd w:val="clear" w:color="auto" w:fill="auto"/>
            <w:vAlign w:val="center"/>
          </w:tcPr>
          <w:p w14:paraId="11AE0F00">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品牌</w:t>
            </w:r>
          </w:p>
        </w:tc>
        <w:tc>
          <w:tcPr>
            <w:tcW w:w="523" w:type="dxa"/>
            <w:shd w:val="clear" w:color="auto" w:fill="auto"/>
            <w:vAlign w:val="center"/>
          </w:tcPr>
          <w:p w14:paraId="247FCF22">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总价</w:t>
            </w:r>
          </w:p>
        </w:tc>
        <w:tc>
          <w:tcPr>
            <w:tcW w:w="457" w:type="dxa"/>
            <w:shd w:val="clear" w:color="auto" w:fill="auto"/>
            <w:vAlign w:val="center"/>
          </w:tcPr>
          <w:p w14:paraId="3B0F39AA">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型号</w:t>
            </w:r>
          </w:p>
        </w:tc>
        <w:tc>
          <w:tcPr>
            <w:tcW w:w="457" w:type="dxa"/>
            <w:shd w:val="clear" w:color="auto" w:fill="auto"/>
            <w:vAlign w:val="center"/>
          </w:tcPr>
          <w:p w14:paraId="2CB9E9E3">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备注</w:t>
            </w:r>
          </w:p>
        </w:tc>
      </w:tr>
      <w:tr w14:paraId="705AD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vAlign w:val="center"/>
          </w:tcPr>
          <w:p w14:paraId="5C67917A">
            <w:pPr>
              <w:widowControl/>
              <w:jc w:val="center"/>
              <w:rPr>
                <w:rFonts w:hint="eastAsia" w:ascii="宋体" w:hAnsi="宋体" w:eastAsia="宋体" w:cs="宋体"/>
                <w:sz w:val="21"/>
                <w:szCs w:val="21"/>
                <w:vertAlign w:val="baseline"/>
                <w:lang w:val="en-US" w:eastAsia="zh-CN"/>
              </w:rPr>
            </w:pPr>
            <w:r>
              <w:rPr>
                <w:rFonts w:hint="eastAsia" w:ascii="宋体" w:hAnsi="宋体" w:eastAsia="宋体" w:cs="宋体"/>
                <w:kern w:val="0"/>
                <w:sz w:val="21"/>
                <w:szCs w:val="21"/>
              </w:rPr>
              <w:t>1</w:t>
            </w:r>
          </w:p>
        </w:tc>
        <w:tc>
          <w:tcPr>
            <w:tcW w:w="753" w:type="dxa"/>
            <w:vAlign w:val="center"/>
          </w:tcPr>
          <w:p w14:paraId="02EA5BCA">
            <w:pPr>
              <w:widowControl/>
              <w:jc w:val="center"/>
              <w:rPr>
                <w:rFonts w:hint="eastAsia" w:ascii="宋体" w:hAnsi="宋体" w:eastAsia="宋体" w:cs="宋体"/>
                <w:sz w:val="21"/>
                <w:szCs w:val="21"/>
                <w:vertAlign w:val="baseline"/>
                <w:lang w:val="en-US" w:eastAsia="zh-CN"/>
              </w:rPr>
            </w:pPr>
            <w:r>
              <w:rPr>
                <w:rFonts w:hint="eastAsia" w:ascii="宋体" w:hAnsi="宋体" w:eastAsia="宋体" w:cs="宋体"/>
                <w:kern w:val="0"/>
                <w:sz w:val="21"/>
                <w:szCs w:val="21"/>
              </w:rPr>
              <w:t>学生课桌</w:t>
            </w:r>
          </w:p>
        </w:tc>
        <w:tc>
          <w:tcPr>
            <w:tcW w:w="848" w:type="dxa"/>
            <w:vAlign w:val="center"/>
          </w:tcPr>
          <w:p w14:paraId="5132E056">
            <w:pPr>
              <w:widowControl/>
              <w:jc w:val="center"/>
              <w:rPr>
                <w:rFonts w:hint="eastAsia" w:ascii="宋体" w:hAnsi="宋体" w:eastAsia="宋体" w:cs="宋体"/>
                <w:sz w:val="21"/>
                <w:szCs w:val="21"/>
                <w:vertAlign w:val="baseline"/>
                <w:lang w:val="en-US" w:eastAsia="zh-CN"/>
              </w:rPr>
            </w:pPr>
            <w:r>
              <w:rPr>
                <w:rFonts w:hint="eastAsia" w:ascii="宋体" w:hAnsi="宋体" w:eastAsia="宋体" w:cs="宋体"/>
                <w:kern w:val="0"/>
                <w:sz w:val="21"/>
                <w:szCs w:val="21"/>
              </w:rPr>
              <w:t>桌子</w:t>
            </w:r>
            <w:r>
              <w:rPr>
                <w:rFonts w:hint="eastAsia" w:ascii="宋体" w:hAnsi="宋体" w:eastAsia="宋体" w:cs="宋体"/>
                <w:kern w:val="0"/>
                <w:sz w:val="21"/>
                <w:szCs w:val="21"/>
              </w:rPr>
              <w:br w:type="textWrapping"/>
            </w:r>
            <w:r>
              <w:rPr>
                <w:rFonts w:hint="eastAsia" w:ascii="宋体" w:hAnsi="宋体" w:eastAsia="宋体" w:cs="宋体"/>
                <w:kern w:val="0"/>
                <w:sz w:val="21"/>
                <w:szCs w:val="21"/>
              </w:rPr>
              <w:t>650*400*（730~</w:t>
            </w:r>
            <w:r>
              <w:rPr>
                <w:rFonts w:hint="eastAsia" w:ascii="宋体" w:hAnsi="宋体" w:eastAsia="宋体" w:cs="宋体"/>
                <w:kern w:val="0"/>
                <w:sz w:val="21"/>
                <w:szCs w:val="21"/>
              </w:rPr>
              <w:br w:type="textWrapping"/>
            </w:r>
            <w:r>
              <w:rPr>
                <w:rFonts w:hint="eastAsia" w:ascii="宋体" w:hAnsi="宋体" w:eastAsia="宋体" w:cs="宋体"/>
                <w:kern w:val="0"/>
                <w:sz w:val="21"/>
                <w:szCs w:val="21"/>
              </w:rPr>
              <w:t>～790）</w:t>
            </w:r>
            <w:r>
              <w:rPr>
                <w:rFonts w:hint="eastAsia" w:ascii="宋体" w:hAnsi="宋体" w:eastAsia="宋体" w:cs="宋体"/>
                <w:kern w:val="0"/>
                <w:sz w:val="21"/>
                <w:szCs w:val="21"/>
              </w:rPr>
              <w:br w:type="textWrapping"/>
            </w:r>
            <w:r>
              <w:rPr>
                <w:rFonts w:hint="eastAsia" w:ascii="宋体" w:hAnsi="宋体" w:eastAsia="宋体" w:cs="宋体"/>
                <w:kern w:val="0"/>
                <w:sz w:val="21"/>
                <w:szCs w:val="21"/>
              </w:rPr>
              <w:t>椅子 420*420*</w:t>
            </w:r>
            <w:r>
              <w:rPr>
                <w:rFonts w:hint="eastAsia" w:ascii="宋体" w:hAnsi="宋体" w:eastAsia="宋体" w:cs="宋体"/>
                <w:kern w:val="0"/>
                <w:sz w:val="21"/>
                <w:szCs w:val="21"/>
              </w:rPr>
              <w:br w:type="textWrapping"/>
            </w:r>
            <w:r>
              <w:rPr>
                <w:rFonts w:hint="eastAsia" w:ascii="宋体" w:hAnsi="宋体" w:eastAsia="宋体" w:cs="宋体"/>
                <w:kern w:val="0"/>
                <w:sz w:val="21"/>
                <w:szCs w:val="21"/>
              </w:rPr>
              <w:t>（400～460）</w:t>
            </w:r>
          </w:p>
        </w:tc>
        <w:tc>
          <w:tcPr>
            <w:tcW w:w="4220" w:type="dxa"/>
            <w:vAlign w:val="top"/>
          </w:tcPr>
          <w:p w14:paraId="45B29467">
            <w:pPr>
              <w:widowControl/>
              <w:jc w:val="left"/>
              <w:rPr>
                <w:rFonts w:hint="eastAsia" w:ascii="宋体" w:hAnsi="宋体" w:eastAsia="宋体" w:cs="宋体"/>
                <w:sz w:val="21"/>
                <w:szCs w:val="21"/>
                <w:vertAlign w:val="baseline"/>
                <w:lang w:val="en-US" w:eastAsia="zh-CN"/>
              </w:rPr>
            </w:pPr>
            <w:r>
              <w:rPr>
                <w:rFonts w:hint="eastAsia" w:ascii="宋体" w:hAnsi="宋体" w:eastAsia="宋体" w:cs="宋体"/>
                <w:kern w:val="0"/>
                <w:sz w:val="21"/>
                <w:szCs w:val="21"/>
              </w:rPr>
              <w:t>▲1.课桌规格：（±5mm）：650mm×400mm×（730mm～790）mm（可调高度，每一级升降30mm）；课桌高度升降调节，按GB/T3976-2014《学校课桌椅功能尺寸及技术要求》表4要求，附着永久性标识，且标识的颜色符合GB/T3976-2014《学校课桌椅功能尺寸及技术要求》标准中表4规定，</w:t>
            </w:r>
            <w:r>
              <w:rPr>
                <w:rFonts w:hint="eastAsia" w:ascii="宋体" w:hAnsi="宋体" w:eastAsia="宋体" w:cs="宋体"/>
                <w:kern w:val="0"/>
                <w:sz w:val="21"/>
                <w:szCs w:val="21"/>
              </w:rPr>
              <w:br w:type="textWrapping"/>
            </w:r>
            <w:r>
              <w:rPr>
                <w:rFonts w:hint="eastAsia" w:ascii="宋体" w:hAnsi="宋体" w:eastAsia="宋体" w:cs="宋体"/>
                <w:kern w:val="0"/>
                <w:sz w:val="21"/>
                <w:szCs w:val="21"/>
              </w:rPr>
              <w:t>▲2.课桌（1）桌面：基材采用橡胶木指接板，桌面规格650mm×400mm×18mm（长.宽.高±5mm），桌面前边沿造型鸭嘴边设计，桌面后两角倒圆角处理，圆角≥10mm；三方直边(边缘经过圆滑处理，边角处不得有锐利、突出的部分，圆角≥5mm)；                                                                                                   ★3.桌面橡胶木指接板质量要求：①甲醛释放限量≤0.025mg/m³；②挥发性有机化合物释放浓度（7d）：苯≤2ug/m³、甲苯≤10ug/m³、二甲苯≤10ug/m³、总挥发性有机化合物（TVOC）≤100ug/m³；外观、性能要求：①应无贯通裂缝；②修补加工后，应无裂缝（贯通裂缝除外）、钝棱等；③见指面抗弯强度和不见指面抗弯强度：≥10MPa。浸渍剥离合格率≥100%， 以上项均检验合格。</w:t>
            </w:r>
            <w:r>
              <w:rPr>
                <w:rFonts w:hint="eastAsia" w:ascii="宋体" w:hAnsi="宋体" w:eastAsia="宋体" w:cs="宋体"/>
                <w:b/>
                <w:bCs/>
                <w:kern w:val="0"/>
                <w:sz w:val="21"/>
                <w:szCs w:val="21"/>
              </w:rPr>
              <w:t>（针对上述检测内容提供第三方检测机构出具的带有CMA标识的检测报告扫描件进行佐证）</w:t>
            </w:r>
            <w:r>
              <w:rPr>
                <w:rFonts w:hint="eastAsia" w:ascii="宋体" w:hAnsi="宋体" w:eastAsia="宋体" w:cs="宋体"/>
                <w:kern w:val="0"/>
                <w:sz w:val="21"/>
                <w:szCs w:val="21"/>
              </w:rPr>
              <w:t>。                                                                                                  ★4.桌面表面做环保水性漆处理，水性油漆质量要求：①甲醛含量、②苯系物总和含量（限苯、甲苯、二甲苯【含乙苯】）、③乙二醇醚及醚酯总和含量（限乙二醇甲醚、乙二醇甲醚醋酸酯、乙二醇乙醚、乙二醇乙醚醋酸酯、乙二醇二甲醚、乙二醇二乙醚、二乙二醇二甲醚、三乙二醇二甲醚）、④烷基酚聚氧乙烯醚总和含量（限辛基酚聚氧乙烯醚和壬基酚聚氧乙烯醚）以上检验结果均为未检出（即小于检出限）。</w:t>
            </w:r>
            <w:r>
              <w:rPr>
                <w:rFonts w:hint="eastAsia" w:ascii="宋体" w:hAnsi="宋体" w:eastAsia="宋体" w:cs="宋体"/>
                <w:b/>
                <w:bCs/>
                <w:kern w:val="0"/>
                <w:sz w:val="21"/>
                <w:szCs w:val="21"/>
              </w:rPr>
              <w:t xml:space="preserve">（针对上述检测内容提供第三方检测机构出具的带有CMA标识的检测报告扫描件进行佐证）。                            </w:t>
            </w:r>
            <w:r>
              <w:rPr>
                <w:rFonts w:hint="eastAsia" w:ascii="宋体" w:hAnsi="宋体" w:eastAsia="宋体" w:cs="宋体"/>
                <w:kern w:val="0"/>
                <w:sz w:val="21"/>
                <w:szCs w:val="21"/>
              </w:rPr>
              <w:t xml:space="preserve">                                                                                                                  ▲5.课桌斗采用1.2mm冷轧钢板网状冲压成型，课桌斗140mm高；                                                                                                                                                   ▲6.桌架：立柱采用优质冷轧钢管套管升降结构设计，立柱内管规格为55mm×25mm椭圆管，立柱外管规格60mm×30mm椭圆管，壁厚均为1.2mm，组合结构。升降采用套管式双排孔三角型固定升降，桌架横脚采用矩管开口长40mm×开口宽30mm×壁厚1.2mm优质冷轧钢管。                                                                                    ★7.桌架金属部件（横脚、立脚、下拉换）质量要求：①涂层厚度60-130um；②冲击强度应无剥落、裂纹、皱纹；③附着力≥2级；④喷涂层的可迁移元素：锑、砷、钡、镉、铬、铅、汞、硒检验结果均为未检出（即小于检出限）。</w:t>
            </w:r>
            <w:r>
              <w:rPr>
                <w:rFonts w:hint="eastAsia" w:ascii="宋体" w:hAnsi="宋体" w:eastAsia="宋体" w:cs="宋体"/>
                <w:b/>
                <w:bCs/>
                <w:kern w:val="0"/>
                <w:sz w:val="21"/>
                <w:szCs w:val="21"/>
              </w:rPr>
              <w:t xml:space="preserve">（投标时供应商可选择金属部件中任何一种提供第三方检测机构出具带有CMA标识的检验检测报告扫描件）。     </w:t>
            </w:r>
            <w:r>
              <w:rPr>
                <w:rFonts w:hint="eastAsia" w:ascii="宋体" w:hAnsi="宋体" w:eastAsia="宋体" w:cs="宋体"/>
                <w:kern w:val="0"/>
                <w:sz w:val="21"/>
                <w:szCs w:val="21"/>
              </w:rPr>
              <w:t xml:space="preserve">                                                                                                       ▲8.课桌后背板采用1.2mm冷扎钢板(冲网孔)、剪板折弯；                                                                                                                                                               ▲9.储书位支架采用40mm×25mm×1.2mm椭圆管，书斗采用1.2mm冷扎钢板(冲网孔)成型；                                                                                                                                                                                                                                                                                                                 ★10.脚垫及升降套材质：采用一级全新PP塑料，一次成型防滑塑料脚垫。（防滑塑料脚垫、升降套）质量要求：①塑料件耐冷热循环：应无裂纹、鼓泡、变色、起皱。②塑料重金属：可溶性铅、可溶性镉、可溶性铬、可溶性汞含量检验结果为未检出（即小于检出限）。</w:t>
            </w:r>
            <w:r>
              <w:rPr>
                <w:rFonts w:hint="eastAsia" w:ascii="宋体" w:hAnsi="宋体" w:eastAsia="宋体" w:cs="宋体"/>
                <w:b/>
                <w:bCs/>
                <w:kern w:val="0"/>
                <w:sz w:val="21"/>
                <w:szCs w:val="21"/>
              </w:rPr>
              <w:t xml:space="preserve">针对上述检测内容提供第三方检测机构出具的带有CMA标识的检测报告扫描件进行佐证）。 </w:t>
            </w:r>
            <w:r>
              <w:rPr>
                <w:rFonts w:hint="eastAsia" w:ascii="宋体" w:hAnsi="宋体" w:eastAsia="宋体" w:cs="宋体"/>
                <w:kern w:val="0"/>
                <w:sz w:val="21"/>
                <w:szCs w:val="21"/>
              </w:rPr>
              <w:t xml:space="preserve">                  </w:t>
            </w:r>
            <w:r>
              <w:rPr>
                <w:rFonts w:hint="eastAsia" w:ascii="宋体" w:hAnsi="宋体" w:eastAsia="宋体" w:cs="宋体"/>
                <w:kern w:val="0"/>
                <w:sz w:val="21"/>
                <w:szCs w:val="21"/>
              </w:rPr>
              <w:br w:type="textWrapping"/>
            </w:r>
            <w:r>
              <w:rPr>
                <w:rFonts w:hint="eastAsia" w:ascii="宋体" w:hAnsi="宋体" w:eastAsia="宋体" w:cs="宋体"/>
                <w:kern w:val="0"/>
                <w:sz w:val="21"/>
                <w:szCs w:val="21"/>
              </w:rPr>
              <w:t>▲11.课椅尺寸：420mm×420mm*×（座高：420～480mm，背高：380mm）可调高度，每一级升降20mm）；课桌高度升降调节，按GB/T3976-2014《学校课桌椅功能尺寸及技术要求》表4要求，附着永久性标识，且标识的颜色符合GB/T3976-2014《学校课桌椅功能尺寸及技术要求》标准中表4规定，</w:t>
            </w:r>
            <w:r>
              <w:rPr>
                <w:rFonts w:hint="eastAsia" w:ascii="宋体" w:hAnsi="宋体" w:eastAsia="宋体" w:cs="宋体"/>
                <w:kern w:val="0"/>
                <w:sz w:val="21"/>
                <w:szCs w:val="21"/>
              </w:rPr>
              <w:br w:type="textWrapping"/>
            </w:r>
            <w:r>
              <w:rPr>
                <w:rFonts w:hint="eastAsia" w:ascii="宋体" w:hAnsi="宋体" w:eastAsia="宋体" w:cs="宋体"/>
                <w:kern w:val="0"/>
                <w:sz w:val="21"/>
                <w:szCs w:val="21"/>
              </w:rPr>
              <w:t>★12.椅座背采用一级全新PP塑料，一次吹塑成型，麻面防滑。具有抗冲击，抗压，抗磨特性.中间有下凹设计，四周有做下翻裙边结构造型。椅座板尺寸为（长.宽.厚度）：420mm×420mm×4mm（±2mm） ，椅背尺寸为（长.宽.厚度）： 415mm×355mm×4mm(±2mm）；。塑料质量要求：:①邻苯二甲酸酯限量：DBP、BBP、DEHP、DNOP、DINP、DIDP检出结果为未检出（即小于检出限）；②多环芳烃限量：16种多环芳烃（PAH）总量、苯并［a］芘均结果为未检出（即小于检出限）;③多溴联苯（PBB）、多溴二苯醚（PBDE）结果为未检出（即小于检出限）;④重金属限量：可溶性铅、可溶性镉、可溶性铬、可溶性汞结果为未检出（即小于检出限）;⑤塑料材料冲击强度：≥10J/m³，⑥耐冷热循环：应无裂纹、鼓泡、变色、起皱。（</w:t>
            </w:r>
            <w:r>
              <w:rPr>
                <w:rFonts w:hint="eastAsia" w:ascii="宋体" w:hAnsi="宋体" w:eastAsia="宋体" w:cs="宋体"/>
                <w:b/>
                <w:bCs/>
                <w:kern w:val="0"/>
                <w:sz w:val="21"/>
                <w:szCs w:val="21"/>
              </w:rPr>
              <w:t>针对上述检测内容提供第三方检测机构出具的带有CMA标识的检测报告扫描件进行佐证）</w:t>
            </w:r>
            <w:r>
              <w:rPr>
                <w:rFonts w:hint="eastAsia" w:ascii="宋体" w:hAnsi="宋体" w:eastAsia="宋体" w:cs="宋体"/>
                <w:kern w:val="0"/>
                <w:sz w:val="21"/>
                <w:szCs w:val="21"/>
              </w:rPr>
              <w:br w:type="textWrapping"/>
            </w:r>
            <w:r>
              <w:rPr>
                <w:rFonts w:hint="eastAsia" w:ascii="宋体" w:hAnsi="宋体" w:eastAsia="宋体" w:cs="宋体"/>
                <w:kern w:val="0"/>
                <w:sz w:val="21"/>
                <w:szCs w:val="21"/>
              </w:rPr>
              <w:t>▲13.椅架：立柱采用优质冷轧钢管套管升降结构设计，立柱内管规格为55mm×25mm椭圆管，立柱外管规格60mm×30mm椭圆管，壁厚均为1.2mm，组合结构。升降采用套管式双排孔三角型固定升降，桌架横脚采用矩管开口长40mm×开口宽30mm×壁厚1.2mm优质冷轧钢管。椅脚拉方采用 50mm×25mm ×1.2mm 椭圆管；</w:t>
            </w:r>
            <w:r>
              <w:rPr>
                <w:rFonts w:hint="eastAsia" w:ascii="宋体" w:hAnsi="宋体" w:eastAsia="宋体" w:cs="宋体"/>
                <w:kern w:val="0"/>
                <w:sz w:val="21"/>
                <w:szCs w:val="21"/>
              </w:rPr>
              <w:br w:type="textWrapping"/>
            </w:r>
            <w:r>
              <w:rPr>
                <w:rFonts w:hint="eastAsia" w:ascii="宋体" w:hAnsi="宋体" w:eastAsia="宋体" w:cs="宋体"/>
                <w:kern w:val="0"/>
                <w:sz w:val="21"/>
                <w:szCs w:val="21"/>
              </w:rPr>
              <w:t>▲14.椅弯采用 40mm×20mm ×1.2mm 椭圆管，液压冲弯冲型。</w:t>
            </w:r>
            <w:r>
              <w:rPr>
                <w:rFonts w:hint="eastAsia" w:ascii="宋体" w:hAnsi="宋体" w:eastAsia="宋体" w:cs="宋体"/>
                <w:kern w:val="0"/>
                <w:sz w:val="21"/>
                <w:szCs w:val="21"/>
              </w:rPr>
              <w:br w:type="textWrapping"/>
            </w:r>
            <w:r>
              <w:rPr>
                <w:rFonts w:hint="eastAsia" w:ascii="宋体" w:hAnsi="宋体" w:eastAsia="宋体" w:cs="宋体"/>
                <w:kern w:val="0"/>
                <w:sz w:val="21"/>
                <w:szCs w:val="21"/>
              </w:rPr>
              <w:t>★15.所有金属钢制件表面焊接均采用二氧化碳保护焊焊接，焊接部位平整、牢固、美观，无毛刺、无假焊、虚焊、漏焊。钢件表面除锈-水洗-除油-水洗-表调-陶化-沥水-烘干-环保静电喷塑。涂层表面均匀，色泽一致、平整且清晰、均匀。无漏底、锈蚀；疙瘩、皱皮等缺陷。漆膜应无膨胀、鼓泡、剥落、生锈无明显变色和失光现象。喷涂材料：粉末（塑粉）质量要求：：①可迁移元素的含量：锑、砷、钡、镉、铬、铅、汞、硒含量检验结果为未检出（即小于检出限）；②耐盐浴、③附着力≤1级；④冲击强度：冲击高度400mm，应无剥落、裂纹、皱纹；⑤硬度：铅笔硬度H，应无塑性变形和/或内聚破坏</w:t>
            </w:r>
            <w:r>
              <w:rPr>
                <w:rFonts w:hint="eastAsia" w:ascii="宋体" w:hAnsi="宋体" w:eastAsia="宋体" w:cs="宋体"/>
                <w:b/>
                <w:bCs/>
                <w:kern w:val="0"/>
                <w:sz w:val="21"/>
                <w:szCs w:val="21"/>
              </w:rPr>
              <w:t>（针对上述检测内容提供第三方检测机构出具的带有CMA标识的检测报告扫描件进行佐证）。</w:t>
            </w:r>
          </w:p>
        </w:tc>
        <w:tc>
          <w:tcPr>
            <w:tcW w:w="437" w:type="dxa"/>
            <w:vAlign w:val="center"/>
          </w:tcPr>
          <w:p w14:paraId="6078A97A">
            <w:pPr>
              <w:widowControl/>
              <w:jc w:val="center"/>
              <w:rPr>
                <w:rFonts w:hint="eastAsia" w:ascii="宋体" w:hAnsi="宋体" w:eastAsia="宋体" w:cs="宋体"/>
                <w:sz w:val="21"/>
                <w:szCs w:val="21"/>
                <w:vertAlign w:val="baseline"/>
                <w:lang w:val="en-US" w:eastAsia="zh-CN"/>
              </w:rPr>
            </w:pPr>
            <w:r>
              <w:rPr>
                <w:rFonts w:hint="eastAsia" w:ascii="宋体" w:hAnsi="宋体" w:eastAsia="宋体" w:cs="宋体"/>
                <w:kern w:val="0"/>
                <w:sz w:val="21"/>
                <w:szCs w:val="21"/>
              </w:rPr>
              <w:t>套</w:t>
            </w:r>
          </w:p>
        </w:tc>
        <w:tc>
          <w:tcPr>
            <w:tcW w:w="373" w:type="dxa"/>
            <w:vAlign w:val="center"/>
          </w:tcPr>
          <w:p w14:paraId="71F267F5">
            <w:pPr>
              <w:widowControl/>
              <w:jc w:val="center"/>
              <w:rPr>
                <w:rFonts w:hint="eastAsia" w:ascii="宋体" w:hAnsi="宋体" w:eastAsia="宋体" w:cs="宋体"/>
                <w:sz w:val="21"/>
                <w:szCs w:val="21"/>
                <w:vertAlign w:val="baseline"/>
                <w:lang w:val="en-US" w:eastAsia="zh-CN"/>
              </w:rPr>
            </w:pPr>
            <w:r>
              <w:rPr>
                <w:rFonts w:hint="eastAsia" w:ascii="宋体" w:hAnsi="宋体" w:eastAsia="宋体" w:cs="宋体"/>
                <w:kern w:val="0"/>
                <w:sz w:val="21"/>
                <w:szCs w:val="21"/>
              </w:rPr>
              <w:t>4200</w:t>
            </w:r>
          </w:p>
        </w:tc>
        <w:tc>
          <w:tcPr>
            <w:tcW w:w="457" w:type="dxa"/>
          </w:tcPr>
          <w:p w14:paraId="285998DD">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74" w:type="dxa"/>
          </w:tcPr>
          <w:p w14:paraId="0CB21C4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523" w:type="dxa"/>
          </w:tcPr>
          <w:p w14:paraId="0F10B865">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57" w:type="dxa"/>
          </w:tcPr>
          <w:p w14:paraId="3990B05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c>
          <w:tcPr>
            <w:tcW w:w="457" w:type="dxa"/>
          </w:tcPr>
          <w:p w14:paraId="1DD7CE2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val="en-US" w:eastAsia="zh-CN"/>
              </w:rPr>
            </w:pPr>
          </w:p>
        </w:tc>
      </w:tr>
    </w:tbl>
    <w:p w14:paraId="367955CC">
      <w:pPr>
        <w:keepNext w:val="0"/>
        <w:keepLines w:val="0"/>
        <w:pageBreakBefore w:val="0"/>
        <w:widowControl/>
        <w:kinsoku/>
        <w:wordWrap/>
        <w:overflowPunct/>
        <w:topLinePunct w:val="0"/>
        <w:autoSpaceDE/>
        <w:autoSpaceDN/>
        <w:bidi w:val="0"/>
        <w:adjustRightInd w:val="0"/>
        <w:snapToGrid/>
        <w:spacing w:after="0" w:line="480" w:lineRule="exact"/>
        <w:textAlignment w:val="auto"/>
        <w:rPr>
          <w:rFonts w:hint="eastAsia" w:ascii="宋体" w:hAnsi="宋体" w:eastAsia="宋体" w:cs="宋体"/>
          <w:sz w:val="28"/>
          <w:szCs w:val="28"/>
          <w:lang w:val="en-US" w:eastAsia="zh-CN"/>
        </w:rPr>
      </w:pPr>
    </w:p>
    <w:p w14:paraId="0866B5EA">
      <w:pPr>
        <w:keepNext w:val="0"/>
        <w:keepLines w:val="0"/>
        <w:pageBreakBefore w:val="0"/>
        <w:widowControl/>
        <w:kinsoku/>
        <w:wordWrap/>
        <w:overflowPunct/>
        <w:topLinePunct w:val="0"/>
        <w:autoSpaceDE/>
        <w:autoSpaceDN/>
        <w:bidi w:val="0"/>
        <w:adjustRightInd w:val="0"/>
        <w:snapToGrid/>
        <w:spacing w:after="0" w:line="48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3.报告厅桌椅清单及参数需求</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762"/>
        <w:gridCol w:w="780"/>
        <w:gridCol w:w="4295"/>
        <w:gridCol w:w="350"/>
        <w:gridCol w:w="450"/>
        <w:gridCol w:w="463"/>
        <w:gridCol w:w="450"/>
        <w:gridCol w:w="550"/>
        <w:gridCol w:w="450"/>
        <w:gridCol w:w="453"/>
      </w:tblGrid>
      <w:tr w14:paraId="3DEB3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shd w:val="clear" w:color="auto" w:fill="auto"/>
            <w:vAlign w:val="center"/>
          </w:tcPr>
          <w:p w14:paraId="1737E533">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1"/>
                <w:szCs w:val="21"/>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编号</w:t>
            </w:r>
          </w:p>
        </w:tc>
        <w:tc>
          <w:tcPr>
            <w:tcW w:w="762" w:type="dxa"/>
            <w:shd w:val="clear" w:color="auto" w:fill="auto"/>
            <w:vAlign w:val="center"/>
          </w:tcPr>
          <w:p w14:paraId="10E74C65">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1"/>
                <w:szCs w:val="21"/>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设备名称</w:t>
            </w:r>
          </w:p>
        </w:tc>
        <w:tc>
          <w:tcPr>
            <w:tcW w:w="780" w:type="dxa"/>
            <w:shd w:val="clear" w:color="auto" w:fill="auto"/>
            <w:vAlign w:val="center"/>
          </w:tcPr>
          <w:p w14:paraId="30E59BD6">
            <w:pPr>
              <w:keepNext w:val="0"/>
              <w:keepLines w:val="0"/>
              <w:pageBreakBefore w:val="0"/>
              <w:widowControl/>
              <w:kinsoku/>
              <w:wordWrap/>
              <w:overflowPunct/>
              <w:topLinePunct w:val="0"/>
              <w:autoSpaceDE/>
              <w:autoSpaceDN/>
              <w:bidi w:val="0"/>
              <w:adjustRightInd/>
              <w:snapToGrid/>
              <w:spacing w:after="0" w:line="240" w:lineRule="atLeast"/>
              <w:ind w:left="0" w:leftChars="0" w:firstLine="0" w:firstLineChars="0"/>
              <w:jc w:val="center"/>
              <w:rPr>
                <w:rFonts w:hint="eastAsia" w:ascii="宋体" w:hAnsi="宋体" w:eastAsia="宋体" w:cs="宋体"/>
                <w:b/>
                <w:bCs/>
                <w:i w:val="0"/>
                <w:iCs w:val="0"/>
                <w:color w:val="000000" w:themeColor="text1"/>
                <w:sz w:val="21"/>
                <w:szCs w:val="21"/>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sz w:val="21"/>
                <w:szCs w:val="21"/>
                <w:u w:val="none"/>
                <w:lang w:val="en-US" w:eastAsia="zh-CN" w:bidi="ar-SA"/>
                <w14:textFill>
                  <w14:solidFill>
                    <w14:schemeClr w14:val="tx1"/>
                  </w14:solidFill>
                </w14:textFill>
              </w:rPr>
              <w:t>规格</w:t>
            </w:r>
          </w:p>
        </w:tc>
        <w:tc>
          <w:tcPr>
            <w:tcW w:w="4295" w:type="dxa"/>
            <w:shd w:val="clear" w:color="auto" w:fill="auto"/>
            <w:vAlign w:val="center"/>
          </w:tcPr>
          <w:p w14:paraId="2A512578">
            <w:pPr>
              <w:keepNext w:val="0"/>
              <w:keepLines w:val="0"/>
              <w:pageBreakBefore w:val="0"/>
              <w:widowControl/>
              <w:kinsoku/>
              <w:wordWrap/>
              <w:overflowPunct/>
              <w:topLinePunct w:val="0"/>
              <w:autoSpaceDE/>
              <w:autoSpaceDN/>
              <w:bidi w:val="0"/>
              <w:adjustRightInd/>
              <w:snapToGrid/>
              <w:spacing w:after="0" w:line="240" w:lineRule="atLeast"/>
              <w:ind w:left="0" w:leftChars="0" w:firstLine="0" w:firstLineChars="0"/>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主要性能指标（</w:t>
            </w:r>
            <w:r>
              <w:rPr>
                <w:rFonts w:hint="eastAsia" w:ascii="宋体" w:hAnsi="宋体" w:eastAsia="宋体" w:cs="宋体"/>
                <w:b/>
                <w:bCs/>
                <w:kern w:val="0"/>
                <w:sz w:val="21"/>
                <w:szCs w:val="21"/>
              </w:rPr>
              <w:t>技术参数）</w:t>
            </w:r>
          </w:p>
        </w:tc>
        <w:tc>
          <w:tcPr>
            <w:tcW w:w="350" w:type="dxa"/>
            <w:shd w:val="clear" w:color="auto" w:fill="auto"/>
            <w:vAlign w:val="center"/>
          </w:tcPr>
          <w:p w14:paraId="43BE98E0">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1"/>
                <w:szCs w:val="21"/>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单位</w:t>
            </w:r>
          </w:p>
        </w:tc>
        <w:tc>
          <w:tcPr>
            <w:tcW w:w="450" w:type="dxa"/>
            <w:shd w:val="clear" w:color="auto" w:fill="auto"/>
            <w:vAlign w:val="center"/>
          </w:tcPr>
          <w:p w14:paraId="1B259CA9">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1"/>
                <w:szCs w:val="21"/>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数量</w:t>
            </w:r>
          </w:p>
        </w:tc>
        <w:tc>
          <w:tcPr>
            <w:tcW w:w="463" w:type="dxa"/>
            <w:shd w:val="clear" w:color="auto" w:fill="auto"/>
            <w:vAlign w:val="center"/>
          </w:tcPr>
          <w:p w14:paraId="142E3D4E">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1"/>
                <w:szCs w:val="21"/>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单价</w:t>
            </w:r>
          </w:p>
        </w:tc>
        <w:tc>
          <w:tcPr>
            <w:tcW w:w="450" w:type="dxa"/>
            <w:shd w:val="clear" w:color="auto" w:fill="auto"/>
            <w:vAlign w:val="center"/>
          </w:tcPr>
          <w:p w14:paraId="0197929A">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1"/>
                <w:szCs w:val="21"/>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品牌</w:t>
            </w:r>
          </w:p>
        </w:tc>
        <w:tc>
          <w:tcPr>
            <w:tcW w:w="550" w:type="dxa"/>
            <w:shd w:val="clear" w:color="auto" w:fill="auto"/>
            <w:vAlign w:val="center"/>
          </w:tcPr>
          <w:p w14:paraId="16427506">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总价</w:t>
            </w:r>
          </w:p>
        </w:tc>
        <w:tc>
          <w:tcPr>
            <w:tcW w:w="450" w:type="dxa"/>
            <w:shd w:val="clear" w:color="auto" w:fill="auto"/>
            <w:vAlign w:val="center"/>
          </w:tcPr>
          <w:p w14:paraId="1B1539E7">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型号</w:t>
            </w:r>
          </w:p>
        </w:tc>
        <w:tc>
          <w:tcPr>
            <w:tcW w:w="453" w:type="dxa"/>
            <w:shd w:val="clear" w:color="auto" w:fill="auto"/>
            <w:vAlign w:val="center"/>
          </w:tcPr>
          <w:p w14:paraId="3194C96B">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备注</w:t>
            </w:r>
          </w:p>
        </w:tc>
      </w:tr>
      <w:tr w14:paraId="1B32F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Pr>
          <w:p w14:paraId="084ACC0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62" w:type="dxa"/>
            <w:shd w:val="clear" w:color="auto" w:fill="auto"/>
            <w:vAlign w:val="center"/>
          </w:tcPr>
          <w:p w14:paraId="73E05164">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学术厅椅</w:t>
            </w:r>
          </w:p>
        </w:tc>
        <w:tc>
          <w:tcPr>
            <w:tcW w:w="780" w:type="dxa"/>
            <w:shd w:val="clear" w:color="auto" w:fill="auto"/>
            <w:vAlign w:val="center"/>
          </w:tcPr>
          <w:p w14:paraId="75CA489E">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580*1060*730mm</w:t>
            </w:r>
          </w:p>
        </w:tc>
        <w:tc>
          <w:tcPr>
            <w:tcW w:w="4295" w:type="dxa"/>
            <w:shd w:val="clear" w:color="auto" w:fill="auto"/>
            <w:vAlign w:val="center"/>
          </w:tcPr>
          <w:p w14:paraId="0A5EC629">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1.▲尺寸：中心距580mm（含一个扶手）；总高1060mm；座展开总长730mm；座内宽500mm；座净深450mm；座展开离地高460mm；写字板打开总长850mm；靠背到扶手前端540mm；扶手宽80mm；站脚总高620mm。</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2.背/座外板：采用实木多层板外覆榉木皮经压制成型。座板设有蜂窝式吸音气孔，确保座椅良好的透气性和回音吸收效果。背板尺寸：770*520*16±5mm，座板尺寸：430*415*12±5mm。油漆颜色可选择。</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3.背/座内板（框）：采用实木多层板经压制成型，背内板采用上下两块拼接而成，尺寸分别为：468*300*8±5mm和468*395*8±5mm。座内框结构为加强型形木框，内框尺寸：430*420*55±5mm。</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4.背/座海绵:采用40kg/m³高密度冷发泡一次定型绵。靠背海绵采用上下两块拼接而成，尺寸分别为：470*310*90±5mm和470*420*12±5mm。▲加长加宽座海绵尺寸：520*455*145±5mmm。</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5.脚架：扶手框采用T1.6mm优质冷轧钢板，脚管为80x40方管，经模具冲压焊接组合成型表面经防锈磷化处理、静电喷涂后再高温烤漆处理。侧面挡板采用内包外嵌工艺，材质为3mm厚优质密度板，并附有毛麻面料。扶手框尺寸：410*340*75±5mm，底脚尺寸：310*25*76±5mm。</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6.扶手:采用进口实木经加工成型后进行烤漆处理。扶手尺寸：422*80*24±5mm。</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7.布料:选用优质耐磨麻布面料，触感舒适。</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8.▲回复机构：采用锥形弹簧与扭簧阻尼复合回位结构，弹簧圈内加装塑料保护套，通过物理隔离设计避免扭簧与横管直接接触摩擦，从根源上消除机械杂音。座包操作性能表现为：放下或打开时无明显阻力，动作流畅自然；收拢时采用两级缓冲阻尼控制机制，通过 “先快后慢”的速度切换，确保座包在6秒内平稳回位。该机构兼具逃生功能（满足紧急场景下的快速复位需求）与消音设计，回位过程缓慢且无冲击性撞击，有效降低噪音的同时减少结构损耗，提升机构耐用性与使用安全性。</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9.固定方式：采用经过防锈静电喷涂的内六角膨胀螺丝，固定孔加塑料盖。</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▲写字板:采用一体成型铁制托盘，搭配直径 15mm 的铁柱连接支架以保障结构稳固性；板面选用表面耐磨的三聚氰胺写字板，四周辅以PA6强化塑料封边以增强边缘耐用性；板面设有末端加深处理的笔槽以便于取笔，同时配备悬挂结构可稳定悬挂矿泉水瓶；托盘尺寸为 155*140mm，板面尺寸为294*293*16mm，整体兼顾使用功能的丰富性与便携收纳的实用性。</w:t>
            </w:r>
          </w:p>
        </w:tc>
        <w:tc>
          <w:tcPr>
            <w:tcW w:w="350" w:type="dxa"/>
            <w:shd w:val="clear" w:color="auto" w:fill="auto"/>
            <w:vAlign w:val="center"/>
          </w:tcPr>
          <w:p w14:paraId="2C05AF50">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座</w:t>
            </w:r>
          </w:p>
        </w:tc>
        <w:tc>
          <w:tcPr>
            <w:tcW w:w="450" w:type="dxa"/>
            <w:shd w:val="clear" w:color="auto" w:fill="auto"/>
            <w:vAlign w:val="center"/>
          </w:tcPr>
          <w:p w14:paraId="40684CAA">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1100</w:t>
            </w:r>
          </w:p>
        </w:tc>
        <w:tc>
          <w:tcPr>
            <w:tcW w:w="463" w:type="dxa"/>
          </w:tcPr>
          <w:p w14:paraId="51B6F43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27F4DCA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550" w:type="dxa"/>
          </w:tcPr>
          <w:p w14:paraId="51B648F8">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354C8D3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3" w:type="dxa"/>
          </w:tcPr>
          <w:p w14:paraId="2B60BB0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r>
      <w:tr w14:paraId="4F75D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Pr>
          <w:p w14:paraId="73BAC3E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62" w:type="dxa"/>
            <w:shd w:val="clear" w:color="auto" w:fill="auto"/>
            <w:vAlign w:val="center"/>
          </w:tcPr>
          <w:p w14:paraId="05FBEF6A">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演讲台</w:t>
            </w:r>
          </w:p>
        </w:tc>
        <w:tc>
          <w:tcPr>
            <w:tcW w:w="780" w:type="dxa"/>
            <w:shd w:val="clear" w:color="auto" w:fill="auto"/>
            <w:vAlign w:val="center"/>
          </w:tcPr>
          <w:p w14:paraId="17E16105">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700*350*1100mm</w:t>
            </w:r>
          </w:p>
        </w:tc>
        <w:tc>
          <w:tcPr>
            <w:tcW w:w="4295" w:type="dxa"/>
            <w:shd w:val="clear" w:color="auto" w:fill="auto"/>
            <w:vAlign w:val="center"/>
          </w:tcPr>
          <w:p w14:paraId="0B7EB962">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1.桌面板材25mm厚，其余板材≥18mm厚，木制基材E0级中密度纤维板 检测项涵盖但不限于：①含水率3.0%~13.0%；②物理力学性能，静曲强度公称厚度≥17 (mm)，弹性模量公称厚度≥17 (mm)；③甲醛释放量≤0.124mg/m³，符合E1级甲醛释放量标准；④总挥发性有机化合物(TVOC)符合国家限量标准；</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2.基材表面木皮 检测项涵盖但不限于：①单板含水率8%~10%；②刨切单板和锯切单板外观质量，外观无活节、死节、孔洞、夹皮、树脂道、半活节、虫洞、变色、腐朽、裂缝、裂缝、毛刺、刀痕、锯痕、划痕；无边、角缺损；③有害物质甲醛释放量（气候箱法）未检出 。等3项符合检测标准。 ★3.表面做环保水性漆处理，水性油漆质量要求：①甲醛含量、②苯系物总和含量（限苯、甲苯、二甲苯【含乙苯】）、③乙二醇醚及醚酯总和含量（限乙二醇甲醚、乙二醇甲醚醋酸酯、乙二醇乙醚、乙二醇乙醚醋酸酯、乙二醇二甲醚、乙二醇二乙醚、二乙二醇二甲醚、三乙二醇二甲醚）、④烷基酚聚氧乙烯醚总和含量（限辛基酚聚氧乙烯醚和壬基酚聚氧乙烯醚）以上检验结果均为未检出（即小于检出限）。</w:t>
            </w:r>
            <w:r>
              <w:rPr>
                <w:rFonts w:hint="eastAsia" w:ascii="宋体" w:hAnsi="宋体" w:eastAsia="宋体" w:cs="宋体"/>
                <w:b/>
                <w:bCs/>
                <w:color w:val="000000"/>
                <w:kern w:val="0"/>
                <w:sz w:val="21"/>
                <w:szCs w:val="21"/>
              </w:rPr>
              <w:t xml:space="preserve">（针对上述检测内容提供第三方检测机构出具的带有CMA标识的检测报告扫描件进行佐证）。              </w:t>
            </w:r>
          </w:p>
        </w:tc>
        <w:tc>
          <w:tcPr>
            <w:tcW w:w="350" w:type="dxa"/>
            <w:shd w:val="clear" w:color="auto" w:fill="auto"/>
            <w:vAlign w:val="center"/>
          </w:tcPr>
          <w:p w14:paraId="1700FFCD">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套</w:t>
            </w:r>
          </w:p>
        </w:tc>
        <w:tc>
          <w:tcPr>
            <w:tcW w:w="450" w:type="dxa"/>
            <w:shd w:val="clear" w:color="auto" w:fill="auto"/>
            <w:vAlign w:val="center"/>
          </w:tcPr>
          <w:p w14:paraId="6C5D6DCA">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463" w:type="dxa"/>
          </w:tcPr>
          <w:p w14:paraId="26D14E0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4FF92840">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550" w:type="dxa"/>
          </w:tcPr>
          <w:p w14:paraId="73306C9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19EAB98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3" w:type="dxa"/>
          </w:tcPr>
          <w:p w14:paraId="029E112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r>
      <w:tr w14:paraId="67224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Pr>
          <w:p w14:paraId="7589A09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62" w:type="dxa"/>
            <w:shd w:val="clear" w:color="auto" w:fill="auto"/>
            <w:vAlign w:val="center"/>
          </w:tcPr>
          <w:p w14:paraId="67FC2238">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台上桌</w:t>
            </w:r>
          </w:p>
        </w:tc>
        <w:tc>
          <w:tcPr>
            <w:tcW w:w="780" w:type="dxa"/>
            <w:shd w:val="clear" w:color="auto" w:fill="auto"/>
            <w:vAlign w:val="center"/>
          </w:tcPr>
          <w:p w14:paraId="0A1057F5">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1400*600*760mm</w:t>
            </w:r>
          </w:p>
        </w:tc>
        <w:tc>
          <w:tcPr>
            <w:tcW w:w="4295" w:type="dxa"/>
            <w:shd w:val="clear" w:color="auto" w:fill="auto"/>
            <w:vAlign w:val="center"/>
          </w:tcPr>
          <w:p w14:paraId="0FC7E988">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1.桌面板材25mm厚，其余板材≥18mm厚，木制基材E0级中密度纤维板 检测项涵盖但不限于：①含水率3.0%~13.0%；②物理力学性能，静曲强度公称厚度≥17 (mm)，弹性模量公称厚度≥17 (mm)；③甲醛释放量≤0.124mg/m³，符合E1级甲醛释放量标准；④总挥发性有机化合物(TVOC)符合国家限量标准；</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2.基材表面木皮 检测项涵盖但不限于：①单板含水率8%~10%；②刨切单板和锯切单板外观质量，外观无活节、死节、孔洞、夹皮、树脂道、半活节、虫洞、变色、腐朽、裂缝、裂缝、毛刺、刀痕、锯痕、划痕；无边、角缺损；③有害物质甲醛释放量（气候箱法）未检出 。等3项符合检测标准; ★3.表面做环保水性漆处理，水性油漆质量要求：①甲醛含量、②苯系物总和含量（限苯、甲苯、二甲苯【含乙苯】）、③乙二醇醚及醚酯总和含量（限乙二醇甲醚、乙二醇甲醚醋酸酯、乙二醇乙醚、乙二醇乙醚醋酸酯、乙二醇二甲醚、乙二醇二乙醚、二乙二醇二甲醚、三乙二醇二甲醚）、④烷基酚聚氧乙烯醚总和含量（限辛基酚聚氧乙烯醚和壬基酚聚氧乙烯醚）以上检验结果均为未检出（即小于检出限）。</w:t>
            </w:r>
            <w:r>
              <w:rPr>
                <w:rFonts w:hint="eastAsia" w:ascii="宋体" w:hAnsi="宋体" w:eastAsia="宋体" w:cs="宋体"/>
                <w:b/>
                <w:bCs/>
                <w:color w:val="000000"/>
                <w:kern w:val="0"/>
                <w:sz w:val="21"/>
                <w:szCs w:val="21"/>
              </w:rPr>
              <w:t xml:space="preserve">（针对上述检测内容提供第三方检测机构出具的带有CMA标识的检测报告扫描件进行佐证）。              </w:t>
            </w:r>
          </w:p>
        </w:tc>
        <w:tc>
          <w:tcPr>
            <w:tcW w:w="350" w:type="dxa"/>
            <w:shd w:val="clear" w:color="auto" w:fill="auto"/>
            <w:vAlign w:val="center"/>
          </w:tcPr>
          <w:p w14:paraId="1F5C0CEB">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张</w:t>
            </w:r>
          </w:p>
        </w:tc>
        <w:tc>
          <w:tcPr>
            <w:tcW w:w="450" w:type="dxa"/>
            <w:shd w:val="clear" w:color="auto" w:fill="auto"/>
            <w:vAlign w:val="center"/>
          </w:tcPr>
          <w:p w14:paraId="5AAC5DCB">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12</w:t>
            </w:r>
          </w:p>
        </w:tc>
        <w:tc>
          <w:tcPr>
            <w:tcW w:w="463" w:type="dxa"/>
          </w:tcPr>
          <w:p w14:paraId="40F99CC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5B442BA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550" w:type="dxa"/>
          </w:tcPr>
          <w:p w14:paraId="35F4908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39A225E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3" w:type="dxa"/>
          </w:tcPr>
          <w:p w14:paraId="7D5D134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r>
      <w:tr w14:paraId="4041F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Pr>
          <w:p w14:paraId="5D9DEDA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62" w:type="dxa"/>
            <w:shd w:val="clear" w:color="auto" w:fill="auto"/>
            <w:vAlign w:val="center"/>
          </w:tcPr>
          <w:p w14:paraId="71FCA7D4">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台上椅</w:t>
            </w:r>
          </w:p>
        </w:tc>
        <w:tc>
          <w:tcPr>
            <w:tcW w:w="780" w:type="dxa"/>
            <w:shd w:val="clear" w:color="auto" w:fill="auto"/>
            <w:vAlign w:val="center"/>
          </w:tcPr>
          <w:p w14:paraId="282A3EDA">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600*500*980mm</w:t>
            </w:r>
          </w:p>
        </w:tc>
        <w:tc>
          <w:tcPr>
            <w:tcW w:w="4295" w:type="dxa"/>
            <w:shd w:val="clear" w:color="auto" w:fill="auto"/>
            <w:vAlign w:val="center"/>
          </w:tcPr>
          <w:p w14:paraId="09995800">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软体部分表面材料优质西皮，检测项涵盖但不限于：①摩擦色牢度，干擦500次4-5级，碱性汗液80次4-5级，湿擦250次4-5级；②耐光性≥5级；③涂层粘着牢度≥2.5N/10mm）④耐折牢度50000次无裂纹；⑤耐磨性（CS-10,500g,500r)无明显损伤和剥落现象；⑥撕裂力≥20N；⑦游离甲醛未检出；⑧挥发性有机物（VOC≤150mg/kg；⑨可萃取金属铅、镉未检出；⑩禁用偶氮染料均未检出；⑪安全性能通过GB 17927-2024香烟抗引燃试验，试件表面未出现任何续燃和阴燃现象，阻燃等级I级;</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2.沙发软体部分内部海绵 检测项涵盖但不限于：①物理学性能：回弹率≥40%，25%压陷硬度≥151±14N,拉伸强度≥100KPa，干热老化后拉伸强度≥55KPa②阻燃性，试样表面未发现续燃和阴燃现象，阻燃等级I级；③甲醛释放量≤0.04mg/m²h；④TVOC未检出。等4项符合检测标准;</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3.实木基材木材含水率：9～12.0％，实木中五氯苯酚（PCP）企业技术条件≤0.1mg/kg;</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4.实木表面做环保水性漆处理，水性油漆质量要求：①甲醛含量、②苯系物总和含量（限苯、甲苯、二甲苯【含乙苯】）、③乙二醇醚及醚酯总和含量（限乙二醇甲醚、乙二醇甲醚醋酸酯、乙二醇乙醚、乙二醇乙醚醋酸酯、乙二醇二甲醚、乙二醇二乙醚、二乙二醇二甲醚、三乙二醇二甲醚）、④烷基酚聚氧乙烯醚总和含量（限辛基酚聚氧乙烯醚和壬基酚聚氧乙烯醚）以上检验结果均为未检出（即小于检出限）。</w:t>
            </w:r>
            <w:r>
              <w:rPr>
                <w:rFonts w:hint="eastAsia" w:ascii="宋体" w:hAnsi="宋体" w:eastAsia="宋体" w:cs="宋体"/>
                <w:b/>
                <w:bCs/>
                <w:color w:val="000000"/>
                <w:kern w:val="0"/>
                <w:sz w:val="21"/>
                <w:szCs w:val="21"/>
              </w:rPr>
              <w:t>（针对上述检测内容提供第三方检测机构出具的带有CMA标识的检测报告扫描件进行佐证）。</w:t>
            </w:r>
          </w:p>
        </w:tc>
        <w:tc>
          <w:tcPr>
            <w:tcW w:w="350" w:type="dxa"/>
            <w:shd w:val="clear" w:color="auto" w:fill="auto"/>
            <w:vAlign w:val="center"/>
          </w:tcPr>
          <w:p w14:paraId="42736EBE">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把</w:t>
            </w:r>
          </w:p>
        </w:tc>
        <w:tc>
          <w:tcPr>
            <w:tcW w:w="450" w:type="dxa"/>
            <w:shd w:val="clear" w:color="auto" w:fill="auto"/>
            <w:vAlign w:val="center"/>
          </w:tcPr>
          <w:p w14:paraId="414C9D39">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24</w:t>
            </w:r>
          </w:p>
        </w:tc>
        <w:tc>
          <w:tcPr>
            <w:tcW w:w="463" w:type="dxa"/>
          </w:tcPr>
          <w:p w14:paraId="79438A9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68DAACD0">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550" w:type="dxa"/>
          </w:tcPr>
          <w:p w14:paraId="029C482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3A320D0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3" w:type="dxa"/>
          </w:tcPr>
          <w:p w14:paraId="250111A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r>
      <w:tr w14:paraId="5AC05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Pr>
          <w:p w14:paraId="0D5DF4B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62" w:type="dxa"/>
            <w:shd w:val="clear" w:color="auto" w:fill="auto"/>
            <w:vAlign w:val="center"/>
          </w:tcPr>
          <w:p w14:paraId="5FBB2165">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定制会议桌1</w:t>
            </w:r>
          </w:p>
        </w:tc>
        <w:tc>
          <w:tcPr>
            <w:tcW w:w="780" w:type="dxa"/>
            <w:shd w:val="clear" w:color="auto" w:fill="auto"/>
            <w:vAlign w:val="center"/>
          </w:tcPr>
          <w:p w14:paraId="6BCA95C0">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5600*1600*760mm</w:t>
            </w:r>
          </w:p>
        </w:tc>
        <w:tc>
          <w:tcPr>
            <w:tcW w:w="4295" w:type="dxa"/>
            <w:shd w:val="clear" w:color="auto" w:fill="auto"/>
            <w:vAlign w:val="center"/>
          </w:tcPr>
          <w:p w14:paraId="267B96AD">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★1.基材：采用实木颗粒板（三聚氰胺饰面板）：静曲强度≥15.0MPa、吸水膨胀率≤3.3%、含水率≤9%、表面胶合强度≥1.04MPa、 甲醛释放量≤0.124mg/m³、挥发性有机化合物（苯≤10μg/m³、 甲苯≤20μg/m³、 二甲苯≤20μg/m³、 总挥发性有机化合物（TVOC）≤100μg/m³ （提供具有资质的检验机构出具带CMA标识的检验检测报告进行佐证。）含水率6%-14%,表面耐香烟灼烧、耐干热、耐污染腐蚀，无裂缝、鼓泡、变色、起皱³。</w:t>
            </w:r>
            <w:r>
              <w:rPr>
                <w:rFonts w:hint="eastAsia" w:ascii="宋体" w:hAnsi="宋体" w:eastAsia="宋体" w:cs="宋体"/>
                <w:b/>
                <w:bCs/>
                <w:color w:val="000000"/>
                <w:kern w:val="0"/>
                <w:sz w:val="21"/>
                <w:szCs w:val="21"/>
              </w:rPr>
              <w:t xml:space="preserve">（针对上述检测内容提供第三方检测机构出具的带有CMA标识的检测报告扫描件进行佐证）。       </w:t>
            </w:r>
            <w:r>
              <w:rPr>
                <w:rFonts w:hint="eastAsia" w:ascii="宋体" w:hAnsi="宋体" w:eastAsia="宋体" w:cs="宋体"/>
                <w:color w:val="000000"/>
                <w:kern w:val="0"/>
                <w:sz w:val="21"/>
                <w:szCs w:val="21"/>
              </w:rPr>
              <w:t xml:space="preserve">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3.封边：采用PVC塑料封边,封边条外观:①表面应无皱纹、裂纹、折痕、暗条痕、染色线、刀线、油渍、污点、黑斑、粘胶和杂质，无明显的气泡、针孔、划痕、波纹等瑕疵；②表面应光滑，花纹应清晰、均匀、无漏印。压纹（压花）表面应有统一的花式，且压纹应清晰、均匀；③颜色可由供需双方协商确定，但色泽应均匀，无明显色差；④背胶处理应均匀；⑤边缘应光滑平直，无缺损；⑥耐干热性：应无龟裂、无鼓泡；⑦耐磨性：磨30r后应无露底现象；⑧耐开裂性（耐龟裂性）≥2级；⑨耐光色牢度（灰色样卡）≥4级；⑩可迁移元素（可溶性重金属）：铅、镉、铬、汞、砷、钡、锑、硒检验结果均为未检出（即小于检出限）</w:t>
            </w:r>
            <w:r>
              <w:rPr>
                <w:rFonts w:hint="eastAsia" w:ascii="宋体" w:hAnsi="宋体" w:eastAsia="宋体" w:cs="宋体"/>
                <w:b/>
                <w:bCs/>
                <w:color w:val="000000"/>
                <w:kern w:val="0"/>
                <w:sz w:val="21"/>
                <w:szCs w:val="21"/>
              </w:rPr>
              <w:t xml:space="preserve">（针对上述检测内容提供第三方检测机构出具的带有CMA标识的检测报告扫描件进行佐证）。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★4.五金配件：采用的三合一紧固连接件：偏心体抗压强度：≥300N；预埋螺母抗拉强度：≥750N；连接螺杆螺纹与预埋螺母的抗拉强度≥1800N。</w:t>
            </w:r>
            <w:r>
              <w:rPr>
                <w:rFonts w:hint="eastAsia" w:ascii="宋体" w:hAnsi="宋体" w:eastAsia="宋体" w:cs="宋体"/>
                <w:b/>
                <w:bCs/>
                <w:color w:val="000000"/>
                <w:kern w:val="0"/>
                <w:sz w:val="21"/>
                <w:szCs w:val="21"/>
              </w:rPr>
              <w:t xml:space="preserve">（针对上述检测内容提供第三方检测机构出具的带有CMA标识的检测报告扫描件进行佐证）。        </w:t>
            </w:r>
            <w:r>
              <w:rPr>
                <w:rFonts w:hint="eastAsia" w:ascii="宋体" w:hAnsi="宋体" w:eastAsia="宋体" w:cs="宋体"/>
                <w:color w:val="000000"/>
                <w:kern w:val="0"/>
                <w:sz w:val="21"/>
                <w:szCs w:val="21"/>
              </w:rPr>
              <w:t xml:space="preserve">                                               5.结构：板式结构、台面两头设有网插和电源插座。</w:t>
            </w:r>
          </w:p>
        </w:tc>
        <w:tc>
          <w:tcPr>
            <w:tcW w:w="350" w:type="dxa"/>
            <w:shd w:val="clear" w:color="auto" w:fill="auto"/>
            <w:vAlign w:val="center"/>
          </w:tcPr>
          <w:p w14:paraId="4262ABA0">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套</w:t>
            </w:r>
          </w:p>
        </w:tc>
        <w:tc>
          <w:tcPr>
            <w:tcW w:w="450" w:type="dxa"/>
            <w:shd w:val="clear" w:color="auto" w:fill="auto"/>
            <w:vAlign w:val="center"/>
          </w:tcPr>
          <w:p w14:paraId="3CAAA941">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463" w:type="dxa"/>
          </w:tcPr>
          <w:p w14:paraId="06A0B1D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63EBCED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550" w:type="dxa"/>
          </w:tcPr>
          <w:p w14:paraId="4575FB98">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21B86B80">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3" w:type="dxa"/>
          </w:tcPr>
          <w:p w14:paraId="7E92A44C">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r>
      <w:tr w14:paraId="0222F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Pr>
          <w:p w14:paraId="62A37445">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62" w:type="dxa"/>
            <w:shd w:val="clear" w:color="auto" w:fill="auto"/>
            <w:vAlign w:val="center"/>
          </w:tcPr>
          <w:p w14:paraId="11A07DDB">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定制条桌</w:t>
            </w:r>
          </w:p>
        </w:tc>
        <w:tc>
          <w:tcPr>
            <w:tcW w:w="780" w:type="dxa"/>
            <w:shd w:val="clear" w:color="auto" w:fill="auto"/>
            <w:vAlign w:val="center"/>
          </w:tcPr>
          <w:p w14:paraId="2C062339">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1400*400*760mm</w:t>
            </w:r>
          </w:p>
        </w:tc>
        <w:tc>
          <w:tcPr>
            <w:tcW w:w="4295" w:type="dxa"/>
            <w:shd w:val="clear" w:color="auto" w:fill="auto"/>
            <w:vAlign w:val="center"/>
          </w:tcPr>
          <w:p w14:paraId="3D75A59B">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 xml:space="preserve">★1.基材：采用实木颗粒板（三聚氰胺饰面板）：静曲强度≥15.0MPa、吸水膨胀率≤3.3%、含水率≤9%、表面胶合强度≥1.04MPa、 甲醛释放量≤0.124mg/m³、挥发性有机化合物（苯≤10μg/m³、 甲苯≤20μg/m³、 二甲苯≤20μg/m³、 总挥发性有机化合物（TVOC）≤100μg/m³ （提供具有资质的检验机构出具带CMA标识的检验检测报告进行佐证。）含水率6%-14%,表面耐香烟灼烧、耐干热、耐污染腐蚀，无裂缝、鼓泡、变色、起皱³。（针对上述检测内容提供第三方检测机构出具的带有CMA标识的检测报告扫描件进行佐证）。                       </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3.封边：采用PVC塑料封边,封边条外观:①表面应无皱纹、裂纹、折痕、暗条痕、染色线、刀线、油渍、污点、黑斑、粘胶和杂质，无明显的气泡、针孔、划痕、波纹等瑕疵；②表面应光滑，花纹应清晰、均匀、无漏印。压纹（压花）表面应有统一的花式，且压纹应清晰、均匀；③颜色可由供需双方协商确定，但色泽应均匀，无明显色差；④背胶处理应均匀；⑤边缘应光滑平直，无缺损；⑥耐干热性：应无龟裂、无鼓泡；⑦耐磨性：磨30r后应无露底现象；⑧耐开裂性（耐龟裂性）≥2级；⑨耐光色牢度（灰色样卡）≥4级；⑩可迁移元素（可溶性重金属）：铅、镉、铬、汞、砷、钡、锑、硒检验结果均为未检出（即小于检出限）（针对上述检测内容提供第三方检测机构出具的带有CMA标识的检测报告扫描件进行佐证）。   </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4.五金配件：采用的三合一紧固连接件：偏心体抗压强度：≥300N；预埋螺母抗拉强度：≥750N；连接螺杆螺纹与预埋螺母的抗拉强度≥1800N。（针对上述检测内容提供第三方检测机构出具的带有CMA标识的检测报告扫描件进行佐证）。                                                                       </w:t>
            </w:r>
          </w:p>
        </w:tc>
        <w:tc>
          <w:tcPr>
            <w:tcW w:w="350" w:type="dxa"/>
            <w:shd w:val="clear" w:color="auto" w:fill="auto"/>
            <w:vAlign w:val="center"/>
          </w:tcPr>
          <w:p w14:paraId="317A4E51">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张</w:t>
            </w:r>
          </w:p>
        </w:tc>
        <w:tc>
          <w:tcPr>
            <w:tcW w:w="450" w:type="dxa"/>
            <w:shd w:val="clear" w:color="auto" w:fill="auto"/>
            <w:vAlign w:val="center"/>
          </w:tcPr>
          <w:p w14:paraId="6FAE9C83">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24</w:t>
            </w:r>
          </w:p>
        </w:tc>
        <w:tc>
          <w:tcPr>
            <w:tcW w:w="463" w:type="dxa"/>
          </w:tcPr>
          <w:p w14:paraId="3380641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42E405C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550" w:type="dxa"/>
          </w:tcPr>
          <w:p w14:paraId="03071E9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5D0385CC">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3" w:type="dxa"/>
          </w:tcPr>
          <w:p w14:paraId="5CFC4CD5">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r>
      <w:tr w14:paraId="540DB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Pr>
          <w:p w14:paraId="296D470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62" w:type="dxa"/>
            <w:shd w:val="clear" w:color="auto" w:fill="auto"/>
            <w:vAlign w:val="center"/>
          </w:tcPr>
          <w:p w14:paraId="1F55E033">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定制会议桌2</w:t>
            </w:r>
          </w:p>
        </w:tc>
        <w:tc>
          <w:tcPr>
            <w:tcW w:w="780" w:type="dxa"/>
            <w:shd w:val="clear" w:color="auto" w:fill="auto"/>
            <w:vAlign w:val="center"/>
          </w:tcPr>
          <w:p w14:paraId="1D070827">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2400*1400*760mm</w:t>
            </w:r>
          </w:p>
        </w:tc>
        <w:tc>
          <w:tcPr>
            <w:tcW w:w="4295" w:type="dxa"/>
            <w:shd w:val="clear" w:color="auto" w:fill="auto"/>
            <w:vAlign w:val="center"/>
          </w:tcPr>
          <w:p w14:paraId="2C538811">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 xml:space="preserve">★1.桌面基材：采用实木颗粒板（三聚氰胺饰面板）：静曲强度≥15.0MPa、吸水膨胀率≤3.3%、含水率≤9%、表面胶合强度≥1.04MPa、 甲醛释放量≤0.124mg/m³、挥发性有机化合物（苯≤10μg/m³、 甲苯≤20μg/m³、 二甲苯≤20μg/m³、 总挥发性有机化合物（TVOC）≤100μg/m³ （提供具有资质的检验机构出具带CMA标识的检验检测报告进行佐证。）含水率6%-14%,表面耐香烟灼烧、耐干热、耐污染腐蚀，无裂缝、鼓泡、变色、起皱³。（针对上述检测内容提供第三方检测机构出具的带有CMA标识的检测报告扫描件进行佐证）。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2.封边：采用PVC塑料封边,封边条外观:①表面应无皱纹、裂纹、折痕、暗条痕、染色线、刀线、油渍、污点、黑斑、粘胶和杂质，无明显的气泡、针孔、划痕、波纹等瑕疵；②表面应光滑，花纹应清晰、均匀、无漏印。压纹（压花）表面应有统一的花式，且压纹应清晰、均匀；③颜色可由供需双方协商确定，但色泽应均匀，无明显色差；④背胶处理应均匀；⑤边缘应光滑平直，无缺损；⑥耐干热性：应无龟裂、无鼓泡；⑦耐磨性：磨30r后应无露底现象；⑧耐开裂性（耐龟裂性）≥2级；⑨耐光色牢度（灰色样卡）≥4级；⑩可迁移元素（可溶性重金属）：铅、镉、铬、汞、砷、钡、锑、硒检验结果均为未检出（即小于检出限）</w:t>
            </w:r>
            <w:r>
              <w:rPr>
                <w:rFonts w:hint="eastAsia" w:ascii="宋体" w:hAnsi="宋体" w:eastAsia="宋体" w:cs="宋体"/>
                <w:b/>
                <w:bCs/>
                <w:color w:val="000000"/>
                <w:kern w:val="0"/>
                <w:sz w:val="21"/>
                <w:szCs w:val="21"/>
              </w:rPr>
              <w:t xml:space="preserve">（针对上述检测内容提供第三方检测机构出具的带有CMA标识的检测报告扫描件进行佐证）。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★3.五金配件：采用的三合一紧固连接件：偏心体抗压强度：≥300N；预埋螺母抗拉强度：≥750N；连接螺杆螺纹与预埋螺母的抗拉强度≥1800N。</w:t>
            </w:r>
            <w:r>
              <w:rPr>
                <w:rFonts w:hint="eastAsia" w:ascii="宋体" w:hAnsi="宋体" w:eastAsia="宋体" w:cs="宋体"/>
                <w:b/>
                <w:bCs/>
                <w:color w:val="000000"/>
                <w:kern w:val="0"/>
                <w:sz w:val="21"/>
                <w:szCs w:val="21"/>
              </w:rPr>
              <w:t>（针对上述检测内容提供第三方检测机构出具的带有CMA标识的检测报告扫描件进行佐证）。</w:t>
            </w:r>
            <w:r>
              <w:rPr>
                <w:rFonts w:hint="eastAsia" w:ascii="宋体" w:hAnsi="宋体" w:eastAsia="宋体" w:cs="宋体"/>
                <w:color w:val="000000"/>
                <w:kern w:val="0"/>
                <w:sz w:val="21"/>
                <w:szCs w:val="21"/>
              </w:rPr>
              <w:t xml:space="preserve">                                                                                                     4.结构：板式结构、台面两头设有网插和电源插座。                                                                                      5.桌架：立柱釆用50*50*1.2mm方管 ，金属件严格经过表面经除油、 除锈、 酸洗、 中和、 表调、 水洗、 磷化、 烘干、 环氧聚酯粉末静电喷涂、 高温烘烤固化等工序处理， 漆面不易掉落， 耐磨、 耐腐蚀。     </w:t>
            </w:r>
          </w:p>
        </w:tc>
        <w:tc>
          <w:tcPr>
            <w:tcW w:w="350" w:type="dxa"/>
            <w:shd w:val="clear" w:color="auto" w:fill="auto"/>
            <w:vAlign w:val="center"/>
          </w:tcPr>
          <w:p w14:paraId="4333BEB1">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套</w:t>
            </w:r>
          </w:p>
        </w:tc>
        <w:tc>
          <w:tcPr>
            <w:tcW w:w="450" w:type="dxa"/>
            <w:shd w:val="clear" w:color="auto" w:fill="auto"/>
            <w:vAlign w:val="center"/>
          </w:tcPr>
          <w:p w14:paraId="69285AE3">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8</w:t>
            </w:r>
          </w:p>
        </w:tc>
        <w:tc>
          <w:tcPr>
            <w:tcW w:w="463" w:type="dxa"/>
          </w:tcPr>
          <w:p w14:paraId="51CD339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0A16E47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550" w:type="dxa"/>
          </w:tcPr>
          <w:p w14:paraId="79E36E0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7AB911A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3" w:type="dxa"/>
          </w:tcPr>
          <w:p w14:paraId="7EFFE51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r>
      <w:tr w14:paraId="56BAC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Pr>
          <w:p w14:paraId="4964E360">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62" w:type="dxa"/>
            <w:shd w:val="clear" w:color="auto" w:fill="auto"/>
            <w:vAlign w:val="center"/>
          </w:tcPr>
          <w:p w14:paraId="40B626F3">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椅子1</w:t>
            </w:r>
          </w:p>
        </w:tc>
        <w:tc>
          <w:tcPr>
            <w:tcW w:w="780" w:type="dxa"/>
            <w:shd w:val="clear" w:color="auto" w:fill="auto"/>
            <w:vAlign w:val="center"/>
          </w:tcPr>
          <w:p w14:paraId="41CC13A4">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900*600*450mm</w:t>
            </w:r>
          </w:p>
        </w:tc>
        <w:tc>
          <w:tcPr>
            <w:tcW w:w="4295" w:type="dxa"/>
            <w:shd w:val="clear" w:color="auto" w:fill="auto"/>
            <w:vAlign w:val="center"/>
          </w:tcPr>
          <w:p w14:paraId="414DB738">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1.规格：900*600*450mm(±5mm),坐高：430mm(±5mm)。                                                                                                                                                                                                                                                        2.面料：耐干摩擦、甲醛释放量、可分解致癌芳香胺染料、阻燃性能应符合GB17927-2024的抗香烟引燃试验要求</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3.海绵：采用高密度阻燃海绵，用抽纱或丝绒覆面，表面有防腐化和防变型保护膜，回弹性高，耐用度高，防碎，防氧化，回弹率≥40%，拉伸强度≥120kPa，伸长率≥140%，撕裂强度≥3.0N/cm，抗疲劳力强，坐感舒适。 </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 4.弓形脚架：金属件外观表面无剥落、返锈、毛刺，耐腐蚀符合GB/T 3325-2024《金属家具通用技术条件》</w:t>
            </w:r>
          </w:p>
        </w:tc>
        <w:tc>
          <w:tcPr>
            <w:tcW w:w="350" w:type="dxa"/>
            <w:shd w:val="clear" w:color="auto" w:fill="auto"/>
            <w:vAlign w:val="center"/>
          </w:tcPr>
          <w:p w14:paraId="77AA7F77">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把</w:t>
            </w:r>
          </w:p>
        </w:tc>
        <w:tc>
          <w:tcPr>
            <w:tcW w:w="450" w:type="dxa"/>
            <w:shd w:val="clear" w:color="auto" w:fill="auto"/>
            <w:vAlign w:val="center"/>
          </w:tcPr>
          <w:p w14:paraId="7055A17E">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68</w:t>
            </w:r>
          </w:p>
        </w:tc>
        <w:tc>
          <w:tcPr>
            <w:tcW w:w="463" w:type="dxa"/>
          </w:tcPr>
          <w:p w14:paraId="367DC3C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41EF0A7C">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550" w:type="dxa"/>
          </w:tcPr>
          <w:p w14:paraId="4357D26F">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72A94108">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3" w:type="dxa"/>
          </w:tcPr>
          <w:p w14:paraId="54343DB8">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r>
      <w:tr w14:paraId="77444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dxa"/>
          </w:tcPr>
          <w:p w14:paraId="4AF8489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62" w:type="dxa"/>
            <w:shd w:val="clear" w:color="auto" w:fill="auto"/>
            <w:vAlign w:val="center"/>
          </w:tcPr>
          <w:p w14:paraId="59E38916">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椅子2</w:t>
            </w:r>
          </w:p>
        </w:tc>
        <w:tc>
          <w:tcPr>
            <w:tcW w:w="780" w:type="dxa"/>
            <w:shd w:val="clear" w:color="auto" w:fill="auto"/>
            <w:vAlign w:val="center"/>
          </w:tcPr>
          <w:p w14:paraId="284F1533">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600*550*900mm</w:t>
            </w:r>
          </w:p>
        </w:tc>
        <w:tc>
          <w:tcPr>
            <w:tcW w:w="4295" w:type="dxa"/>
            <w:shd w:val="clear" w:color="auto" w:fill="auto"/>
            <w:vAlign w:val="center"/>
          </w:tcPr>
          <w:p w14:paraId="3C0604D0">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1.规格：600*550*900mm(±5mm),坐高：430mm(±5mm)。                                                            2.面料：耐干摩擦、甲醛释放量、可分解致癌芳香胺染料、阻燃性能应符合GB17927-2024的抗香烟引燃试验要求</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 xml:space="preserve">3.海绵：采用高密度阻燃海绵，用抽纱或丝绒覆面，表面有防腐化和防变型保护膜，回弹性高，耐用度高，防碎，防氧化，回弹率≥40%，拉伸强度≥120kPa，伸长率≥140%，撕裂强度≥3.0N/cm，抗疲劳力强，坐感舒适。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 xml:space="preserve"> 4.弓形脚架：金属件外观表面无剥落、返锈、毛刺，耐腐蚀符合GB/T 3325-2024《金属家具通用技术条件》</w:t>
            </w:r>
          </w:p>
        </w:tc>
        <w:tc>
          <w:tcPr>
            <w:tcW w:w="350" w:type="dxa"/>
            <w:shd w:val="clear" w:color="auto" w:fill="auto"/>
            <w:vAlign w:val="center"/>
          </w:tcPr>
          <w:p w14:paraId="1214B9C8">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把</w:t>
            </w:r>
          </w:p>
        </w:tc>
        <w:tc>
          <w:tcPr>
            <w:tcW w:w="450" w:type="dxa"/>
            <w:shd w:val="clear" w:color="auto" w:fill="auto"/>
            <w:vAlign w:val="center"/>
          </w:tcPr>
          <w:p w14:paraId="49BF4B14">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20</w:t>
            </w:r>
          </w:p>
        </w:tc>
        <w:tc>
          <w:tcPr>
            <w:tcW w:w="463" w:type="dxa"/>
          </w:tcPr>
          <w:p w14:paraId="28DEEB7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756F249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550" w:type="dxa"/>
          </w:tcPr>
          <w:p w14:paraId="7FDF9F1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0" w:type="dxa"/>
          </w:tcPr>
          <w:p w14:paraId="0037F7B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453" w:type="dxa"/>
          </w:tcPr>
          <w:p w14:paraId="4514CB25">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r>
      <w:tr w14:paraId="3BB96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91A475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0" w:type="auto"/>
            <w:shd w:val="clear" w:color="auto" w:fill="auto"/>
            <w:vAlign w:val="center"/>
          </w:tcPr>
          <w:p w14:paraId="110AEA50">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椅子3</w:t>
            </w:r>
          </w:p>
        </w:tc>
        <w:tc>
          <w:tcPr>
            <w:tcW w:w="0" w:type="auto"/>
            <w:shd w:val="clear" w:color="auto" w:fill="auto"/>
            <w:vAlign w:val="center"/>
          </w:tcPr>
          <w:p w14:paraId="3D5707E8">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600*500*880mm</w:t>
            </w:r>
          </w:p>
        </w:tc>
        <w:tc>
          <w:tcPr>
            <w:tcW w:w="0" w:type="auto"/>
            <w:shd w:val="clear" w:color="auto" w:fill="auto"/>
            <w:vAlign w:val="center"/>
          </w:tcPr>
          <w:p w14:paraId="3FA9BF53">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面料：采用优质三角特网,座感舒适,回弹,透气性强符合GB/T3923.1-2013《纺织品织物拉伸性能第1部分：断裂强力和断裂伸长率的测定(条样法)》的相关标准和技术要求：甲醛未检出，pH值5-6，染色牢度(耐水、耐酸汗渍、耐碱汗渍)变色和沾色均≥4级，不含可分解致癌芳香胺染料，断裂伸长度直向、横向均≥40%。</w:t>
            </w:r>
            <w:r>
              <w:rPr>
                <w:rFonts w:hint="eastAsia" w:ascii="宋体" w:hAnsi="宋体" w:eastAsia="宋体" w:cs="宋体"/>
                <w:kern w:val="0"/>
                <w:sz w:val="21"/>
                <w:szCs w:val="21"/>
              </w:rPr>
              <w:br w:type="textWrapping"/>
            </w:r>
            <w:r>
              <w:rPr>
                <w:rFonts w:hint="eastAsia" w:ascii="宋体" w:hAnsi="宋体" w:eastAsia="宋体" w:cs="宋体"/>
                <w:kern w:val="0"/>
                <w:sz w:val="21"/>
                <w:szCs w:val="21"/>
              </w:rPr>
              <w:t>2、海绵：采用阻燃海绵，符合GB/T 10802-2023《通用软质聚氨酯泡沫塑料》的相关标准和技术要求：65%/25%压陷比≥2.5，75%压缩永久变形≤3.8%，拉伸强度≥120kPa，撕裂强度≥2.4N/cm，伸长率≥160%，干热老化后拉伸强度≥100kpa，表观密度≥40kg/m³，回弹率≥55%，湿热老化后拉伸强度≥100kPa，恒定负荷反复压陷疲劳性能(BP)≤30%，抗引燃特性(无续燃、阴燃现象：阻燃I级)，游离甲醛和TVOC未检出。</w:t>
            </w:r>
            <w:r>
              <w:rPr>
                <w:rFonts w:hint="eastAsia" w:ascii="宋体" w:hAnsi="宋体" w:eastAsia="宋体" w:cs="宋体"/>
                <w:kern w:val="0"/>
                <w:sz w:val="21"/>
                <w:szCs w:val="21"/>
              </w:rPr>
              <w:br w:type="textWrapping"/>
            </w:r>
            <w:r>
              <w:rPr>
                <w:rFonts w:hint="eastAsia" w:ascii="宋体" w:hAnsi="宋体" w:eastAsia="宋体" w:cs="宋体"/>
                <w:kern w:val="0"/>
                <w:sz w:val="21"/>
                <w:szCs w:val="21"/>
              </w:rPr>
              <w:t>3、座板：采用实木多层曲木板，符合GB/T 9846-2015《普通胶合板》的相关标准和技术要求：含水率Ⅲ类≤16％，含水率试件合格率≥90％，甲醛释放量≤0.5mg/L。                                                                         4、椅座底盘、气杆、脚轮：均符合QB/T2280-2016《办公家具办公椅》。</w:t>
            </w:r>
            <w:r>
              <w:rPr>
                <w:rFonts w:hint="eastAsia" w:ascii="宋体" w:hAnsi="宋体" w:eastAsia="宋体" w:cs="宋体"/>
                <w:kern w:val="0"/>
                <w:sz w:val="21"/>
                <w:szCs w:val="21"/>
              </w:rPr>
              <w:br w:type="textWrapping"/>
            </w:r>
            <w:r>
              <w:rPr>
                <w:rFonts w:hint="eastAsia" w:ascii="宋体" w:hAnsi="宋体" w:eastAsia="宋体" w:cs="宋体"/>
                <w:kern w:val="0"/>
                <w:sz w:val="21"/>
                <w:szCs w:val="21"/>
              </w:rPr>
              <w:t>5、五星脚：尼龙五星脚，五星钢材镀锌脚架,防爆双片万向轮,坚硬耐用</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6、SUSPA气压棒(气压棒升降可达30万次), </w:t>
            </w:r>
          </w:p>
        </w:tc>
        <w:tc>
          <w:tcPr>
            <w:tcW w:w="0" w:type="auto"/>
            <w:shd w:val="clear" w:color="auto" w:fill="auto"/>
            <w:vAlign w:val="center"/>
          </w:tcPr>
          <w:p w14:paraId="0E8FF2A4">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把</w:t>
            </w:r>
          </w:p>
        </w:tc>
        <w:tc>
          <w:tcPr>
            <w:tcW w:w="0" w:type="auto"/>
            <w:shd w:val="clear" w:color="auto" w:fill="auto"/>
            <w:vAlign w:val="center"/>
          </w:tcPr>
          <w:p w14:paraId="518B3F70">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64</w:t>
            </w:r>
          </w:p>
        </w:tc>
        <w:tc>
          <w:tcPr>
            <w:tcW w:w="0" w:type="auto"/>
          </w:tcPr>
          <w:p w14:paraId="71DAF7BD">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0" w:type="auto"/>
          </w:tcPr>
          <w:p w14:paraId="09B68CA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0" w:type="auto"/>
          </w:tcPr>
          <w:p w14:paraId="65CB992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0" w:type="auto"/>
          </w:tcPr>
          <w:p w14:paraId="2E677B9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c>
          <w:tcPr>
            <w:tcW w:w="0" w:type="auto"/>
          </w:tcPr>
          <w:p w14:paraId="5110B70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1"/>
                <w:szCs w:val="21"/>
                <w:vertAlign w:val="baseline"/>
                <w:lang w:val="en-US" w:eastAsia="zh-CN"/>
              </w:rPr>
            </w:pPr>
          </w:p>
        </w:tc>
      </w:tr>
    </w:tbl>
    <w:p w14:paraId="47B27FDE">
      <w:pPr>
        <w:keepNext w:val="0"/>
        <w:keepLines w:val="0"/>
        <w:pageBreakBefore w:val="0"/>
        <w:widowControl/>
        <w:kinsoku/>
        <w:wordWrap/>
        <w:overflowPunct/>
        <w:topLinePunct w:val="0"/>
        <w:autoSpaceDE/>
        <w:autoSpaceDN/>
        <w:bidi w:val="0"/>
        <w:adjustRightInd w:val="0"/>
        <w:snapToGrid/>
        <w:spacing w:after="0" w:line="480" w:lineRule="exact"/>
        <w:textAlignment w:val="auto"/>
        <w:rPr>
          <w:rFonts w:hint="eastAsia" w:ascii="宋体" w:hAnsi="宋体" w:eastAsia="宋体" w:cs="宋体"/>
          <w:sz w:val="28"/>
          <w:szCs w:val="28"/>
          <w:lang w:val="en-US" w:eastAsia="zh-CN"/>
        </w:rPr>
      </w:pPr>
    </w:p>
    <w:p w14:paraId="04E7A807">
      <w:pPr>
        <w:keepNext w:val="0"/>
        <w:keepLines w:val="0"/>
        <w:pageBreakBefore w:val="0"/>
        <w:widowControl/>
        <w:kinsoku/>
        <w:wordWrap/>
        <w:overflowPunct/>
        <w:topLinePunct w:val="0"/>
        <w:autoSpaceDE/>
        <w:autoSpaceDN/>
        <w:bidi w:val="0"/>
        <w:adjustRightInd w:val="0"/>
        <w:snapToGrid/>
        <w:spacing w:after="0" w:line="480" w:lineRule="exact"/>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4.寝室床柜及学习桌椅清单及参数需求</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681"/>
        <w:gridCol w:w="765"/>
        <w:gridCol w:w="4412"/>
        <w:gridCol w:w="375"/>
        <w:gridCol w:w="462"/>
        <w:gridCol w:w="457"/>
        <w:gridCol w:w="463"/>
        <w:gridCol w:w="463"/>
        <w:gridCol w:w="463"/>
        <w:gridCol w:w="458"/>
      </w:tblGrid>
      <w:tr w14:paraId="137AD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39DC2812">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编号</w:t>
            </w:r>
          </w:p>
        </w:tc>
        <w:tc>
          <w:tcPr>
            <w:tcW w:w="681" w:type="dxa"/>
            <w:shd w:val="clear" w:color="auto" w:fill="auto"/>
            <w:vAlign w:val="center"/>
          </w:tcPr>
          <w:p w14:paraId="1A1355C6">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设备名称</w:t>
            </w:r>
          </w:p>
        </w:tc>
        <w:tc>
          <w:tcPr>
            <w:tcW w:w="765" w:type="dxa"/>
            <w:shd w:val="clear" w:color="auto" w:fill="auto"/>
            <w:vAlign w:val="center"/>
          </w:tcPr>
          <w:p w14:paraId="432B3E3A">
            <w:pPr>
              <w:keepNext w:val="0"/>
              <w:keepLines w:val="0"/>
              <w:pageBreakBefore w:val="0"/>
              <w:widowControl/>
              <w:kinsoku/>
              <w:wordWrap/>
              <w:overflowPunct/>
              <w:topLinePunct w:val="0"/>
              <w:autoSpaceDE/>
              <w:autoSpaceDN/>
              <w:bidi w:val="0"/>
              <w:adjustRightInd/>
              <w:snapToGrid/>
              <w:spacing w:after="0" w:line="240" w:lineRule="atLeast"/>
              <w:ind w:left="0" w:leftChars="0" w:firstLine="0" w:firstLineChars="0"/>
              <w:jc w:val="center"/>
              <w:rPr>
                <w:rFonts w:hint="default"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t>规格</w:t>
            </w:r>
          </w:p>
        </w:tc>
        <w:tc>
          <w:tcPr>
            <w:tcW w:w="4412" w:type="dxa"/>
            <w:shd w:val="clear" w:color="auto" w:fill="auto"/>
            <w:vAlign w:val="center"/>
          </w:tcPr>
          <w:p w14:paraId="664A43B5">
            <w:pPr>
              <w:keepNext w:val="0"/>
              <w:keepLines w:val="0"/>
              <w:pageBreakBefore w:val="0"/>
              <w:widowControl/>
              <w:kinsoku/>
              <w:wordWrap/>
              <w:overflowPunct/>
              <w:topLinePunct w:val="0"/>
              <w:autoSpaceDE/>
              <w:autoSpaceDN/>
              <w:bidi w:val="0"/>
              <w:adjustRightInd/>
              <w:snapToGrid/>
              <w:spacing w:after="0" w:line="240" w:lineRule="atLeast"/>
              <w:ind w:left="0" w:leftChars="0" w:firstLine="0" w:firstLineChars="0"/>
              <w:jc w:val="center"/>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主要性能指标（</w:t>
            </w:r>
            <w:r>
              <w:rPr>
                <w:rFonts w:hint="eastAsia" w:ascii="宋体" w:hAnsi="宋体" w:eastAsia="宋体" w:cs="宋体"/>
                <w:b/>
                <w:bCs/>
                <w:kern w:val="0"/>
                <w:sz w:val="24"/>
                <w:szCs w:val="24"/>
              </w:rPr>
              <w:t>技术参数）</w:t>
            </w:r>
          </w:p>
        </w:tc>
        <w:tc>
          <w:tcPr>
            <w:tcW w:w="375" w:type="dxa"/>
            <w:shd w:val="clear" w:color="auto" w:fill="auto"/>
            <w:vAlign w:val="center"/>
          </w:tcPr>
          <w:p w14:paraId="233B5D3A">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单位</w:t>
            </w:r>
          </w:p>
        </w:tc>
        <w:tc>
          <w:tcPr>
            <w:tcW w:w="462" w:type="dxa"/>
            <w:shd w:val="clear" w:color="auto" w:fill="auto"/>
            <w:vAlign w:val="center"/>
          </w:tcPr>
          <w:p w14:paraId="5993D245">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数量</w:t>
            </w:r>
          </w:p>
        </w:tc>
        <w:tc>
          <w:tcPr>
            <w:tcW w:w="457" w:type="dxa"/>
            <w:shd w:val="clear" w:color="auto" w:fill="auto"/>
            <w:vAlign w:val="center"/>
          </w:tcPr>
          <w:p w14:paraId="769F28FC">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单价</w:t>
            </w:r>
          </w:p>
        </w:tc>
        <w:tc>
          <w:tcPr>
            <w:tcW w:w="463" w:type="dxa"/>
            <w:shd w:val="clear" w:color="auto" w:fill="auto"/>
            <w:vAlign w:val="center"/>
          </w:tcPr>
          <w:p w14:paraId="16BAE9DA">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sz w:val="24"/>
                <w:szCs w:val="24"/>
                <w:u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品牌</w:t>
            </w:r>
          </w:p>
        </w:tc>
        <w:tc>
          <w:tcPr>
            <w:tcW w:w="463" w:type="dxa"/>
            <w:shd w:val="clear" w:color="auto" w:fill="auto"/>
            <w:vAlign w:val="center"/>
          </w:tcPr>
          <w:p w14:paraId="2604FB85">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总价</w:t>
            </w:r>
          </w:p>
        </w:tc>
        <w:tc>
          <w:tcPr>
            <w:tcW w:w="463" w:type="dxa"/>
            <w:shd w:val="clear" w:color="auto" w:fill="auto"/>
            <w:vAlign w:val="center"/>
          </w:tcPr>
          <w:p w14:paraId="41ECFFEA">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型号</w:t>
            </w:r>
          </w:p>
        </w:tc>
        <w:tc>
          <w:tcPr>
            <w:tcW w:w="458" w:type="dxa"/>
            <w:shd w:val="clear" w:color="auto" w:fill="auto"/>
            <w:vAlign w:val="center"/>
          </w:tcPr>
          <w:p w14:paraId="0B1AFBBE">
            <w:pPr>
              <w:keepNext w:val="0"/>
              <w:keepLines w:val="0"/>
              <w:pageBreakBefore w:val="0"/>
              <w:widowControl/>
              <w:suppressLineNumbers w:val="0"/>
              <w:kinsoku/>
              <w:wordWrap/>
              <w:overflowPunct/>
              <w:topLinePunct w:val="0"/>
              <w:autoSpaceDE/>
              <w:autoSpaceDN/>
              <w:bidi w:val="0"/>
              <w:spacing w:after="0" w:line="240" w:lineRule="atLeast"/>
              <w:ind w:left="0" w:leftChars="0"/>
              <w:jc w:val="center"/>
              <w:textAlignment w:val="cente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备注</w:t>
            </w:r>
          </w:p>
        </w:tc>
      </w:tr>
      <w:tr w14:paraId="62794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01CB5A67">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w:t>
            </w:r>
          </w:p>
        </w:tc>
        <w:tc>
          <w:tcPr>
            <w:tcW w:w="681" w:type="dxa"/>
            <w:shd w:val="clear" w:color="auto" w:fill="auto"/>
            <w:vAlign w:val="center"/>
          </w:tcPr>
          <w:p w14:paraId="1B18FEDE">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学生书桌（带衣柜）</w:t>
            </w:r>
          </w:p>
        </w:tc>
        <w:tc>
          <w:tcPr>
            <w:tcW w:w="765" w:type="dxa"/>
            <w:shd w:val="clear" w:color="auto" w:fill="auto"/>
            <w:vAlign w:val="center"/>
          </w:tcPr>
          <w:p w14:paraId="527031BD">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1600*1400*(750+1250mm)</w:t>
            </w:r>
          </w:p>
        </w:tc>
        <w:tc>
          <w:tcPr>
            <w:tcW w:w="4412" w:type="dxa"/>
            <w:shd w:val="clear" w:color="auto" w:fill="auto"/>
            <w:vAlign w:val="center"/>
          </w:tcPr>
          <w:p w14:paraId="3E5CAE44">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 xml:space="preserve">★1.桌面板材厚度25mm，柜体板材厚度16mm，基材：采用实木颗粒板（三聚氰胺饰面板）：静曲强度≥15.0MPa、吸水膨胀率≤3.3%、含水率≤9%、表面胶合强度≥1.04MPa、 甲醛释放量≤0.124mg/m³、挥发性有机化合物（苯≤10μg/m³、 甲苯≤20μg/m³、 二甲苯≤20μg/m³、 总挥发性有机化合物（TVOC）≤100μg/m³ </w:t>
            </w:r>
            <w:r>
              <w:rPr>
                <w:rFonts w:hint="eastAsia" w:ascii="宋体" w:hAnsi="宋体" w:eastAsia="宋体" w:cs="宋体"/>
                <w:b/>
                <w:bCs/>
                <w:kern w:val="0"/>
                <w:sz w:val="21"/>
                <w:szCs w:val="21"/>
              </w:rPr>
              <w:t xml:space="preserve">（（投标时供应商提供25mm和16mm实木颗粒板（三聚氰胺饰面板）第三方检测机构出具带有CMA标识的检验检测报告扫描件）。                    </w:t>
            </w:r>
            <w:r>
              <w:rPr>
                <w:rFonts w:hint="eastAsia" w:ascii="宋体" w:hAnsi="宋体" w:eastAsia="宋体" w:cs="宋体"/>
                <w:kern w:val="0"/>
                <w:sz w:val="21"/>
                <w:szCs w:val="21"/>
              </w:rPr>
              <w:br w:type="textWrapping"/>
            </w:r>
            <w:r>
              <w:rPr>
                <w:rFonts w:hint="eastAsia" w:ascii="宋体" w:hAnsi="宋体" w:eastAsia="宋体" w:cs="宋体"/>
                <w:kern w:val="0"/>
                <w:sz w:val="21"/>
                <w:szCs w:val="21"/>
              </w:rPr>
              <w:t>★2.封边：采用PVC塑料封边,封边条外观:①表面应无皱纹、裂纹、折痕、暗条痕、染色线、刀线、油渍、污点、黑斑、粘胶和杂质，无明显的气泡、针孔、划痕、波纹等瑕疵；②表面应光滑，花纹应清晰、均匀、无漏印。压纹（压花）表面应有统一的花式，且压纹应清晰、均匀；③颜色可由供需双方协商确定，但色泽应均匀，无明显色差；④背胶处理应均匀；⑤边缘应光滑平直，无缺损；⑥耐干热性：应无龟裂、无鼓泡；⑦耐磨性：磨30r后应无露底现象；⑧耐开裂性（耐龟裂性）≥2级；⑨耐光色牢度（灰色样卡）≥4级；⑩可迁移元素：铅、镉、铬、汞、砷、钡、锑、硒检验结果均为未检出（即小于检出限）（</w:t>
            </w:r>
            <w:r>
              <w:rPr>
                <w:rFonts w:hint="eastAsia" w:ascii="宋体" w:hAnsi="宋体" w:eastAsia="宋体" w:cs="宋体"/>
                <w:b/>
                <w:bCs/>
                <w:kern w:val="0"/>
                <w:sz w:val="21"/>
                <w:szCs w:val="21"/>
              </w:rPr>
              <w:t xml:space="preserve">投标时供应商提供第三方检测机构出具带有CMA标识的检验检测报告扫描件）   </w:t>
            </w:r>
            <w:r>
              <w:rPr>
                <w:rFonts w:hint="eastAsia" w:ascii="宋体" w:hAnsi="宋体" w:eastAsia="宋体" w:cs="宋体"/>
                <w:kern w:val="0"/>
                <w:sz w:val="21"/>
                <w:szCs w:val="21"/>
              </w:rPr>
              <w:br w:type="textWrapping"/>
            </w:r>
            <w:r>
              <w:rPr>
                <w:rFonts w:hint="eastAsia" w:ascii="宋体" w:hAnsi="宋体" w:eastAsia="宋体" w:cs="宋体"/>
                <w:kern w:val="0"/>
                <w:sz w:val="21"/>
                <w:szCs w:val="21"/>
              </w:rPr>
              <w:t>★3.五金配件：采用的缓冲铰链和缓冲滑轨；耐久性：≥10万次无损；采用的三合一紧固连接件：偏心体抗压强度：≥300N；预埋螺母抗拉强度：≥750N；连接螺杆螺纹与预埋螺母的抗拉强度≥1800N。</w:t>
            </w:r>
            <w:r>
              <w:rPr>
                <w:rFonts w:hint="eastAsia" w:ascii="宋体" w:hAnsi="宋体" w:eastAsia="宋体" w:cs="宋体"/>
                <w:b/>
                <w:bCs/>
                <w:kern w:val="0"/>
                <w:sz w:val="21"/>
                <w:szCs w:val="21"/>
              </w:rPr>
              <w:t xml:space="preserve">（投标时供应商提供第三方检测机构出具带有CMA标识的检验检测报告扫描件）。                                       </w:t>
            </w:r>
            <w:r>
              <w:rPr>
                <w:rFonts w:hint="eastAsia" w:ascii="宋体" w:hAnsi="宋体" w:eastAsia="宋体" w:cs="宋体"/>
                <w:kern w:val="0"/>
                <w:sz w:val="21"/>
                <w:szCs w:val="21"/>
              </w:rPr>
              <w:t xml:space="preserve">                                                              </w:t>
            </w:r>
          </w:p>
        </w:tc>
        <w:tc>
          <w:tcPr>
            <w:tcW w:w="375" w:type="dxa"/>
            <w:shd w:val="clear" w:color="auto" w:fill="auto"/>
            <w:vAlign w:val="center"/>
          </w:tcPr>
          <w:p w14:paraId="6A7A3DCB">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套</w:t>
            </w:r>
          </w:p>
        </w:tc>
        <w:tc>
          <w:tcPr>
            <w:tcW w:w="462" w:type="dxa"/>
            <w:shd w:val="clear" w:color="auto" w:fill="auto"/>
            <w:vAlign w:val="center"/>
          </w:tcPr>
          <w:p w14:paraId="25C662B1">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360</w:t>
            </w:r>
          </w:p>
        </w:tc>
        <w:tc>
          <w:tcPr>
            <w:tcW w:w="457" w:type="dxa"/>
          </w:tcPr>
          <w:p w14:paraId="6828248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00B2CFB3">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25E62A0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6BBA3FF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7B1D9000">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57628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2E062271">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81" w:type="dxa"/>
            <w:shd w:val="clear" w:color="auto" w:fill="auto"/>
            <w:vAlign w:val="center"/>
          </w:tcPr>
          <w:p w14:paraId="0BC579F7">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学生折叠椅</w:t>
            </w:r>
          </w:p>
        </w:tc>
        <w:tc>
          <w:tcPr>
            <w:tcW w:w="765" w:type="dxa"/>
            <w:shd w:val="clear" w:color="auto" w:fill="auto"/>
            <w:vAlign w:val="center"/>
          </w:tcPr>
          <w:p w14:paraId="2B0430EA">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600*500*980mm</w:t>
            </w:r>
          </w:p>
        </w:tc>
        <w:tc>
          <w:tcPr>
            <w:tcW w:w="4412" w:type="dxa"/>
            <w:shd w:val="clear" w:color="auto" w:fill="auto"/>
            <w:vAlign w:val="center"/>
          </w:tcPr>
          <w:p w14:paraId="66BD6D7B">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面料：采用优质三角特网,座感舒适,回弹,透气性强符合GB/T3923.1-2013《纺织品织物拉伸性能第1部分：断裂强力和断裂伸长率的测定(条样法)》的相关标准和技术要求：甲醛未检出，pH值5-6，染色牢度(耐水、耐酸汗渍、耐碱汗渍)变色和沾色均≥4级，不含可分解致癌芳香胺染料，断裂伸长度直向、横向均≥40%。</w:t>
            </w:r>
            <w:r>
              <w:rPr>
                <w:rFonts w:hint="eastAsia" w:ascii="宋体" w:hAnsi="宋体" w:eastAsia="宋体" w:cs="宋体"/>
                <w:kern w:val="0"/>
                <w:sz w:val="21"/>
                <w:szCs w:val="21"/>
              </w:rPr>
              <w:br w:type="textWrapping"/>
            </w:r>
            <w:r>
              <w:rPr>
                <w:rFonts w:hint="eastAsia" w:ascii="宋体" w:hAnsi="宋体" w:eastAsia="宋体" w:cs="宋体"/>
                <w:kern w:val="0"/>
                <w:sz w:val="21"/>
                <w:szCs w:val="21"/>
              </w:rPr>
              <w:t>2、海绵：采用阻燃海绵，符合GB/T 10802-2023《通用软质聚氨酯泡沫塑料》的相关标准和技术要求：65%/25%压陷比≥2.5，75%压缩永久变形≤3.8%，拉伸强度≥120kPa，撕裂强度≥2.4N/cm，伸长率≥160%，干热老化后拉伸强度≥100kpa，表观密度≥40kg/m³，回弹率≥55%，湿热老化后拉伸强度≥100kPa，恒定负荷反复压陷疲劳性能(BP)≤30%，抗引燃特性(无续燃、阴燃现象：阻燃I级)，游离甲醛和TVOC未检出。</w:t>
            </w:r>
            <w:r>
              <w:rPr>
                <w:rFonts w:hint="eastAsia" w:ascii="宋体" w:hAnsi="宋体" w:eastAsia="宋体" w:cs="宋体"/>
                <w:kern w:val="0"/>
                <w:sz w:val="21"/>
                <w:szCs w:val="21"/>
              </w:rPr>
              <w:br w:type="textWrapping"/>
            </w:r>
            <w:r>
              <w:rPr>
                <w:rFonts w:hint="eastAsia" w:ascii="宋体" w:hAnsi="宋体" w:eastAsia="宋体" w:cs="宋体"/>
                <w:kern w:val="0"/>
                <w:sz w:val="21"/>
                <w:szCs w:val="21"/>
              </w:rPr>
              <w:t>3、座板：采用实木多层曲木板，符合GB/T9846-2015《普通胶合板》的相关标准和技术要求：含水率Ⅲ类≤16％，含水率试件合格率≥90％，甲醛释放量≤0.5mg/L。                                                                         4、椅座底盘、气杆、脚轮：均符合QB/T2280-2016《办公家具办公椅》。</w:t>
            </w:r>
            <w:r>
              <w:rPr>
                <w:rFonts w:hint="eastAsia" w:ascii="宋体" w:hAnsi="宋体" w:eastAsia="宋体" w:cs="宋体"/>
                <w:kern w:val="0"/>
                <w:sz w:val="21"/>
                <w:szCs w:val="21"/>
              </w:rPr>
              <w:br w:type="textWrapping"/>
            </w:r>
            <w:r>
              <w:rPr>
                <w:rFonts w:hint="eastAsia" w:ascii="宋体" w:hAnsi="宋体" w:eastAsia="宋体" w:cs="宋体"/>
                <w:kern w:val="0"/>
                <w:sz w:val="21"/>
                <w:szCs w:val="21"/>
              </w:rPr>
              <w:t>5、五星脚：尼龙五星脚，五星钢材镀锌脚架,防爆双片万向轮,坚硬耐用，带收拉脚托。</w:t>
            </w:r>
            <w:r>
              <w:rPr>
                <w:rFonts w:hint="eastAsia" w:ascii="宋体" w:hAnsi="宋体" w:eastAsia="宋体" w:cs="宋体"/>
                <w:kern w:val="0"/>
                <w:sz w:val="21"/>
                <w:szCs w:val="21"/>
              </w:rPr>
              <w:br w:type="textWrapping"/>
            </w:r>
            <w:r>
              <w:rPr>
                <w:rFonts w:hint="eastAsia" w:ascii="宋体" w:hAnsi="宋体" w:eastAsia="宋体" w:cs="宋体"/>
                <w:kern w:val="0"/>
                <w:sz w:val="21"/>
                <w:szCs w:val="21"/>
              </w:rPr>
              <w:t>6、SUSPA气压棒(气压棒升降可达30万次),  (靠背后仰可调节为90至150度、腰靠分离设计、框架采用工程全新塑料、(PP加纤)抗老化、T型升降3D前后左右可活动扶手、坐用镂空带线控、四档锁定功能底堡、带自动脚踏、三级拉升气动升降锁定等功能。</w:t>
            </w:r>
          </w:p>
        </w:tc>
        <w:tc>
          <w:tcPr>
            <w:tcW w:w="375" w:type="dxa"/>
            <w:shd w:val="clear" w:color="auto" w:fill="auto"/>
            <w:vAlign w:val="center"/>
          </w:tcPr>
          <w:p w14:paraId="5C164998">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把</w:t>
            </w:r>
          </w:p>
        </w:tc>
        <w:tc>
          <w:tcPr>
            <w:tcW w:w="462" w:type="dxa"/>
            <w:shd w:val="clear" w:color="auto" w:fill="auto"/>
            <w:vAlign w:val="center"/>
          </w:tcPr>
          <w:p w14:paraId="11F8DD85">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360</w:t>
            </w:r>
          </w:p>
        </w:tc>
        <w:tc>
          <w:tcPr>
            <w:tcW w:w="457" w:type="dxa"/>
          </w:tcPr>
          <w:p w14:paraId="1A8DE21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101D1AFC">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0910753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61082608">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245A5265">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1E9D4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3EBEA3DE">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3</w:t>
            </w:r>
          </w:p>
        </w:tc>
        <w:tc>
          <w:tcPr>
            <w:tcW w:w="681" w:type="dxa"/>
            <w:shd w:val="clear" w:color="auto" w:fill="auto"/>
            <w:vAlign w:val="center"/>
          </w:tcPr>
          <w:p w14:paraId="4FEC389A">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钢架双层床</w:t>
            </w:r>
          </w:p>
        </w:tc>
        <w:tc>
          <w:tcPr>
            <w:tcW w:w="765" w:type="dxa"/>
            <w:shd w:val="clear" w:color="auto" w:fill="auto"/>
            <w:vAlign w:val="center"/>
          </w:tcPr>
          <w:p w14:paraId="4A292684">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2100*900*2080mm</w:t>
            </w:r>
          </w:p>
        </w:tc>
        <w:tc>
          <w:tcPr>
            <w:tcW w:w="4412" w:type="dxa"/>
            <w:shd w:val="clear" w:color="auto" w:fill="auto"/>
            <w:vAlign w:val="top"/>
          </w:tcPr>
          <w:p w14:paraId="4561BDCB">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一、整体要求：                                                                                                 1.主架上下铺位、设2人位床铺、1个步梯；</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2.规格尺寸：长2100mm×宽900mm×高2080mm。上床下沿离地高≥1700mm，床铺内空尺寸长2000×宽830mm：床一侧做步梯，步梯净宽宽度、梯蹬净间距、梯蹬宽度符合：QB/T2741-2013《学生公寓多功能家具》标准中表2规定； 床立柱、床横梁和步梯采用螺丝连接。               </w:t>
            </w:r>
            <w:r>
              <w:rPr>
                <w:rFonts w:hint="eastAsia" w:ascii="宋体" w:hAnsi="宋体" w:eastAsia="宋体" w:cs="宋体"/>
                <w:kern w:val="0"/>
                <w:sz w:val="21"/>
                <w:szCs w:val="21"/>
              </w:rPr>
              <w:br w:type="textWrapping"/>
            </w:r>
            <w:r>
              <w:rPr>
                <w:rFonts w:hint="eastAsia" w:ascii="宋体" w:hAnsi="宋体" w:eastAsia="宋体" w:cs="宋体"/>
                <w:kern w:val="0"/>
                <w:sz w:val="21"/>
                <w:szCs w:val="21"/>
              </w:rPr>
              <w:t>二、金属部件要求：                                                                                               1、床立柱：采用长50mm×宽50mm×厚1.2mm的方型钢管制作，床立柱两端分别加安装防滑塑料脚垫和塑料转角。</w:t>
            </w:r>
            <w:r>
              <w:rPr>
                <w:rFonts w:hint="eastAsia" w:ascii="宋体" w:hAnsi="宋体" w:eastAsia="宋体" w:cs="宋体"/>
                <w:kern w:val="0"/>
                <w:sz w:val="21"/>
                <w:szCs w:val="21"/>
              </w:rPr>
              <w:br w:type="textWrapping"/>
            </w:r>
            <w:r>
              <w:rPr>
                <w:rFonts w:hint="eastAsia" w:ascii="宋体" w:hAnsi="宋体" w:eastAsia="宋体" w:cs="宋体"/>
                <w:kern w:val="0"/>
                <w:sz w:val="21"/>
                <w:szCs w:val="21"/>
              </w:rPr>
              <w:t>2、床边横梁：采用长70mm×宽32mm×厚1.2mm的P型钢管制作，横梁下端为圆弧形。</w:t>
            </w:r>
            <w:r>
              <w:rPr>
                <w:rFonts w:hint="eastAsia" w:ascii="宋体" w:hAnsi="宋体" w:eastAsia="宋体" w:cs="宋体"/>
                <w:kern w:val="0"/>
                <w:sz w:val="21"/>
                <w:szCs w:val="21"/>
              </w:rPr>
              <w:br w:type="textWrapping"/>
            </w:r>
            <w:r>
              <w:rPr>
                <w:rFonts w:hint="eastAsia" w:ascii="宋体" w:hAnsi="宋体" w:eastAsia="宋体" w:cs="宋体"/>
                <w:kern w:val="0"/>
                <w:sz w:val="21"/>
                <w:szCs w:val="21"/>
              </w:rPr>
              <w:t>3、床换：每张床位为6根，采用长50mm×宽25mm×厚1.2mm的方型钢管制作。                                             4、上床厅护栏：护栏300mm外框采用长25mm×宽25mm×厚1.2mm的钢管制作，内镶嵌厚16mm三聚氰胺饰面板；距离床铺100mm处做安全警示标识。                                                                                              5、床档拉方：采用长50mm×宽25mm×厚1.2mm的方型钢管制作，中拉方釆用长50mm×宽30mm×厚1.2mm的矩管、栏杆高300mm，栏杆采用φ19×厚1.2mm圆管。                                                                               6、下床设鞋架尺寸长2000mm×宽400×高20mm,学生寄放鞋和水盆用,鞋架采用长20mm×宽20mm×厚1.2mm方管和长20mm×宽10mm×厚1.2mm矩管焊接而成。</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7.床铺板采用实木条，严格经过蒸煮、制药、杀菌、每根条子厚度≥15mm,间隔距20mm；                                                                                                                                                                          8.步梯立柱：采用长25mm×宽25mm×厚1.2mm方管、梯蹬采用长30mm×宽20mm×厚1.2mm矩管；梯蹬设塑料防滑条；              </w:t>
            </w:r>
          </w:p>
          <w:p w14:paraId="44686492">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★9、所有金属部件（床立柱、床边横梁、床换 、 床档拉方 、步梯、鞋架）的表面进行喷塑处理，喷塑涂层厚度： 60～130μm，硬度：铅笔硬度H，应无塑性变形和/或内聚破坏 ， 冲击强度：冲击高度400mm，应无剥落、裂纹、皱纹 ；耐盐浴：划道两侧3mm外，应无鼓泡、锈蚀、剥落和起皱等现象 ，附着力：2级或优于2级，表面涂层不含可迁移元素 （铅、镉、铬、汞、砷、钡、锑、硒）。中性盐雾、乙酸盐雾、铜加速乙酸盐雾48h不低于8级；（投标时供应商可选择金属部件中任何一种提供第三方检测机构出具带有CMA标识的检验检测报告扫描件）。                                                                            ★10、防滑塑料脚垫和塑料塞：耐冷热循环应无裂纹、鼓泡、变色、起皱等现象；不含重金属（可溶性铅、可溶性镉、可溶性铬、可溶性汞）。（投标时供应商可选择防滑塑料脚垫或塑料塞中任何一种提供第三方检测机构出具带有CMA标识的检验检测报告扫描件。）</w:t>
            </w:r>
          </w:p>
        </w:tc>
        <w:tc>
          <w:tcPr>
            <w:tcW w:w="375" w:type="dxa"/>
            <w:shd w:val="clear" w:color="auto" w:fill="auto"/>
            <w:vAlign w:val="center"/>
          </w:tcPr>
          <w:p w14:paraId="6C03E14C">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组</w:t>
            </w:r>
          </w:p>
        </w:tc>
        <w:tc>
          <w:tcPr>
            <w:tcW w:w="462" w:type="dxa"/>
            <w:shd w:val="clear" w:color="auto" w:fill="auto"/>
            <w:vAlign w:val="center"/>
          </w:tcPr>
          <w:p w14:paraId="39A18296">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840</w:t>
            </w:r>
          </w:p>
        </w:tc>
        <w:tc>
          <w:tcPr>
            <w:tcW w:w="457" w:type="dxa"/>
          </w:tcPr>
          <w:p w14:paraId="7522496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5B5BD22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48D9469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6FCCA9ED">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0AF14EA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4FA9D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6D7CAFAF">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4</w:t>
            </w:r>
          </w:p>
        </w:tc>
        <w:tc>
          <w:tcPr>
            <w:tcW w:w="681" w:type="dxa"/>
            <w:shd w:val="clear" w:color="auto" w:fill="auto"/>
            <w:vAlign w:val="center"/>
          </w:tcPr>
          <w:p w14:paraId="2B9FE003">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公寓床（上床下桌）</w:t>
            </w:r>
          </w:p>
        </w:tc>
        <w:tc>
          <w:tcPr>
            <w:tcW w:w="765" w:type="dxa"/>
            <w:shd w:val="clear" w:color="auto" w:fill="auto"/>
            <w:vAlign w:val="center"/>
          </w:tcPr>
          <w:p w14:paraId="56C7997A">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2100*900*2080mm</w:t>
            </w:r>
          </w:p>
        </w:tc>
        <w:tc>
          <w:tcPr>
            <w:tcW w:w="4412" w:type="dxa"/>
            <w:shd w:val="clear" w:color="auto" w:fill="auto"/>
            <w:vAlign w:val="top"/>
          </w:tcPr>
          <w:p w14:paraId="6236B57F">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一、整体要求：                                                                                                 1.主架上铺位、设1人位床铺、1个步梯，床下设书桌、书架、衣柜组成；</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2.规格尺寸：长2100mm×宽900mm×高2080mm。上床下沿离地高≥1700mm，床铺内空尺寸长2000×宽830mm：床一侧做步梯，步梯净宽宽度、梯蹬净间距、梯蹬宽度符合：QB/T2741-2013 《学生公寓多功能家具》标准中表2规定； 床立柱、床横梁和爬梯采用螺丝连接。                                                                                                          ★3整体质量要求：①邻边垂直度：面板、框架≤2mm，翘曲度：面板、正视面板件≤2mm，平整度：面板、正视面板件：≤0.20mm；着地平稳性：底脚与水平面的差值≤0.2mm；②管材无裂缝、叠缝、外露管口端应封闭，焊接处无脱焊、虚焊、焊穿、错位；焊疤表面波纹均匀；冲压件应无脱层、裂缝；③金属件表面喷塑涂层应无漏喷、锈蚀和脱色、掉色现象，涂层光滑均匀，色泽一致，应无流挂、疙瘩、皱皮、飞漆等缺陷。④人造板部件的非交接面应进行封边处理，封边应无脱胶、鼓泡、透胶、露底。⑤塑胶件应无裂纹，无明显变形，无明显缩孔、气泡、杂质、伤痕，表面应光洁、无划痕、无污渍、无明显色差。⑥结构安全：人体接触或收藏物品的部位应无毛刺、刃口、棱角，固定部位的结合应牢固无松动、无少件、透钉、漏钉(预留孔、选择孔除外)。⑦金属喷(塑)涂层硬度≥4H，附着力不低于2级；⑧甲醛释放量≤0.08mg/m³。涂层不含可迁移元素（铅、镉、铬、汞、锑、钡、硒、砷）。（投标时供应商提供第三方检测机构出具带有CMA标识的检验检测报告扫描件）。                          </w:t>
            </w:r>
          </w:p>
          <w:p w14:paraId="79E2B5BB">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二、金属部件要求：                                                                                               1、床立柱：采用长50mm×宽50mm×厚1.2mm的方型钢管制作，床立柱两端分别加安装防滑塑料脚垫和塑料转角。</w:t>
            </w:r>
            <w:r>
              <w:rPr>
                <w:rFonts w:hint="eastAsia" w:ascii="宋体" w:hAnsi="宋体" w:eastAsia="宋体" w:cs="宋体"/>
                <w:kern w:val="0"/>
                <w:sz w:val="21"/>
                <w:szCs w:val="21"/>
              </w:rPr>
              <w:br w:type="textWrapping"/>
            </w:r>
            <w:r>
              <w:rPr>
                <w:rFonts w:hint="eastAsia" w:ascii="宋体" w:hAnsi="宋体" w:eastAsia="宋体" w:cs="宋体"/>
                <w:kern w:val="0"/>
                <w:sz w:val="21"/>
                <w:szCs w:val="21"/>
              </w:rPr>
              <w:t>2、床边横梁：采用长70mm×宽32mm×厚1.2mm的P型钢管制作，横梁下端为圆弧形。</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3、床换：每张床位为6根，采用长50mm×宽25mm×厚1.2mm的方型钢管制作。                                             4、上床厅护栏：护栏300mm外框采用长25mm×宽25mm×厚1.2mm的钢管制作，内镶嵌厚16mm三聚氰胺饰面板；                </w:t>
            </w:r>
          </w:p>
          <w:p w14:paraId="7E82A52A">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 xml:space="preserve">5、床档拉方：采用长50mm×宽25mm×厚1.2mm的方型钢管制作，中拉方釆用长50mm×宽30mm×厚1.2mm的矩管、栏杆高300mm，栏杆采用φ19×厚1.2mm圆管。                                                                                </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6.床铺板采用实木条，严格经过蒸煮、制药、杀菌、每根条子厚度≥15mm,间隔距20mm；                                                                                                                                                                          7.步梯立柱：采用长25mm×宽25mm×厚1.2mm方管、梯蹬采用长30mm×宽20mm×厚1.2mm矩管；梯蹬设塑料防滑条；              </w:t>
            </w:r>
          </w:p>
          <w:p w14:paraId="302F6EB2">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★8、所有金属部件（床立柱、床边横梁、床换 、 床档拉方 、爬梯、鞋架）的表面进行喷塑处理，喷塑涂层厚度： 60～130μm，硬度：铅笔硬度H，应无塑性变形和/或内聚破坏 ， 冲击强度：冲击高度400mm，应无剥落、裂纹、皱纹 ；耐盐浴：划道两侧3mm外，应无鼓泡、锈蚀、剥落和起皱等现象 ，附着力：2级或优于2级，表面涂层不含可迁移元素 （铅、镉、铬、汞、砷、钡、锑、硒）。中性盐雾、乙酸盐雾、铜加速乙酸盐雾48h不低于8级；（投标时供应商可选择金属部件中任何一种提供第三方检测机构出具带有CMA标识的检验检测报告扫描件）。                                                                        ★9、防滑塑料脚垫和塑料塞：耐冷热循环应无裂纹、鼓泡、变色、起皱等现象；不含重金属（可溶性铅、可溶性镉、可溶性铬、可溶性汞）。（投标时供应商可选择防滑塑料脚垫或塑料塞中任何一种提供第三方检测机构出具带有CMA标识的检验检测报告扫描件。）                                                                                                                                                                                                                                             三、木质部件要求：                                                                                                 1、床下书桌：主要由书桌、书架、衣柜组成，衣柜(带门、带旋转锁扣、内设有1层格板和挂衣杆)，书桌(带2抽、上为2人用书架)、书桌桌面采用厚25mm的实木颗粒板（三聚氰胺饰面板）、其余板材厚度采用16mm的实木颗粒板（三聚氰胺饰面板），                    ★2、实木颗粒板（三聚氰胺饰面板）：静曲强度≥15.0MPa、吸水膨胀率≤3.3%、含水率≤9%、表面胶合强度≥1.04MPa、 甲醛释放量≤0.124mg/m³、挥发性有机化合物（苯≤10μg/m³、 甲苯≤20μg/m³、 二甲苯≤20μg/m³、 总挥发性有机化合物（TVOC）≤100μg/m³ （投标时供应商提供25mm和16mm实木颗粒板（三聚氰胺饰面板）第三方检测机构出具带有CMA标识的检验检测报告扫描件）。</w:t>
            </w:r>
            <w:r>
              <w:rPr>
                <w:rFonts w:hint="eastAsia" w:ascii="宋体" w:hAnsi="宋体" w:eastAsia="宋体" w:cs="宋体"/>
                <w:kern w:val="0"/>
                <w:sz w:val="21"/>
                <w:szCs w:val="21"/>
              </w:rPr>
              <w:br w:type="textWrapping"/>
            </w:r>
            <w:r>
              <w:rPr>
                <w:rFonts w:hint="eastAsia" w:ascii="宋体" w:hAnsi="宋体" w:eastAsia="宋体" w:cs="宋体"/>
                <w:kern w:val="0"/>
                <w:sz w:val="21"/>
                <w:szCs w:val="21"/>
              </w:rPr>
              <w:t>★3.封边：采用PVC塑料封边,封边条外观:①表面应无皱纹、裂纹、折痕、暗条痕、染色线、刀线、油渍、污点、黑斑、粘胶和杂质，无明显的气泡、针孔、划痕、波纹等瑕疵；②表面应光滑，花纹应清晰、均匀、无漏印。压纹（压花）表面应有统一的花式，且压纹应清晰、均匀；③颜色可由供需双方协商确定，但色泽应均匀，无明显色差；④背胶处理应均匀；⑤边缘应光滑平直，无缺损；⑥耐干热性：应无龟裂、无鼓泡；⑦耐磨性：磨30r后应无露底现象；⑧耐开裂性（耐龟裂性）≥2级；⑨耐光色牢度（灰色样卡）≥4级；⑩可迁移元素：铅、镉、铬、汞、砷、钡、锑、硒检验结果均为未检出（即小于检出限）。（投标时供应商提供第三方检测机构出具带有CMA标识的检验检测报告扫描件）。</w:t>
            </w:r>
            <w:r>
              <w:rPr>
                <w:rFonts w:hint="eastAsia" w:ascii="宋体" w:hAnsi="宋体" w:eastAsia="宋体" w:cs="宋体"/>
                <w:kern w:val="0"/>
                <w:sz w:val="21"/>
                <w:szCs w:val="21"/>
              </w:rPr>
              <w:br w:type="textWrapping"/>
            </w:r>
            <w:r>
              <w:rPr>
                <w:rFonts w:hint="eastAsia" w:ascii="宋体" w:hAnsi="宋体" w:eastAsia="宋体" w:cs="宋体"/>
                <w:kern w:val="0"/>
                <w:sz w:val="21"/>
                <w:szCs w:val="21"/>
              </w:rPr>
              <w:t>★4.五金配件：采用的缓冲铰链和缓冲滑轨；耐久性：≥10万次无损；采用的三合一紧固连接件：偏心体抗压强度：≥300N；预埋螺母抗拉强度：≥750N；连接螺杆螺纹与预埋螺母的抗拉强度≥1800N。（投标时供应商提供第三方检测机构出具带有CMA标识的检验检测报告扫描件）。</w:t>
            </w:r>
          </w:p>
        </w:tc>
        <w:tc>
          <w:tcPr>
            <w:tcW w:w="375" w:type="dxa"/>
            <w:shd w:val="clear" w:color="auto" w:fill="auto"/>
            <w:vAlign w:val="center"/>
          </w:tcPr>
          <w:p w14:paraId="7E88A158">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组</w:t>
            </w:r>
          </w:p>
        </w:tc>
        <w:tc>
          <w:tcPr>
            <w:tcW w:w="462" w:type="dxa"/>
            <w:shd w:val="clear" w:color="auto" w:fill="auto"/>
            <w:vAlign w:val="center"/>
          </w:tcPr>
          <w:p w14:paraId="6B2FD914">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1320</w:t>
            </w:r>
          </w:p>
        </w:tc>
        <w:tc>
          <w:tcPr>
            <w:tcW w:w="457" w:type="dxa"/>
          </w:tcPr>
          <w:p w14:paraId="3D73F63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1C78F06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13A182BF">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3E90969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7E86EC5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1C876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7E345912">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5</w:t>
            </w:r>
          </w:p>
        </w:tc>
        <w:tc>
          <w:tcPr>
            <w:tcW w:w="681" w:type="dxa"/>
            <w:shd w:val="clear" w:color="auto" w:fill="auto"/>
            <w:vAlign w:val="center"/>
          </w:tcPr>
          <w:p w14:paraId="4DFDAE25">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学生床垫</w:t>
            </w:r>
          </w:p>
        </w:tc>
        <w:tc>
          <w:tcPr>
            <w:tcW w:w="765" w:type="dxa"/>
            <w:shd w:val="clear" w:color="auto" w:fill="auto"/>
            <w:vAlign w:val="center"/>
          </w:tcPr>
          <w:p w14:paraId="0C42B84A">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1990*820*50mm</w:t>
            </w:r>
          </w:p>
        </w:tc>
        <w:tc>
          <w:tcPr>
            <w:tcW w:w="4412" w:type="dxa"/>
            <w:shd w:val="clear" w:color="auto" w:fill="auto"/>
            <w:vAlign w:val="center"/>
          </w:tcPr>
          <w:p w14:paraId="1DE67210">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1.采用磨毛面料（面料上附海绵）不起球、不裉色；棕垫采用软棕垫，椰棕垫厚度≥20mm，椰棕采用纯天然椰棕；</w:t>
            </w:r>
            <w:r>
              <w:rPr>
                <w:rFonts w:hint="eastAsia" w:ascii="宋体" w:hAnsi="宋体" w:eastAsia="宋体" w:cs="宋体"/>
                <w:kern w:val="0"/>
                <w:sz w:val="21"/>
                <w:szCs w:val="21"/>
              </w:rPr>
              <w:br w:type="textWrapping"/>
            </w:r>
            <w:r>
              <w:rPr>
                <w:rFonts w:hint="eastAsia" w:ascii="宋体" w:hAnsi="宋体" w:eastAsia="宋体" w:cs="宋体"/>
                <w:kern w:val="0"/>
                <w:sz w:val="21"/>
                <w:szCs w:val="21"/>
              </w:rPr>
              <w:t>★2.外观要求：①面料外观：无破损、无污渍、无明显色差、表面无刺触感，无明显软硬不均感；②缝纫：面料绗缝松紧基本一致，无断线、缝边应顺直、四周圆弧均匀对称、无露毛边、无断线、面料耐摩擦色牢度干摩≥4级 ；③芯料外观（质量）</w:t>
            </w:r>
            <w:r>
              <w:rPr>
                <w:rFonts w:hint="eastAsia" w:ascii="宋体" w:hAnsi="宋体" w:eastAsia="宋体" w:cs="宋体"/>
                <w:kern w:val="0"/>
                <w:sz w:val="21"/>
                <w:szCs w:val="21"/>
              </w:rPr>
              <w:br w:type="textWrapping"/>
            </w:r>
            <w:r>
              <w:rPr>
                <w:rFonts w:hint="eastAsia" w:ascii="宋体" w:hAnsi="宋体" w:eastAsia="宋体" w:cs="宋体"/>
                <w:kern w:val="0"/>
                <w:sz w:val="21"/>
                <w:szCs w:val="21"/>
              </w:rPr>
              <w:t>表面应平整，硬鼓包高度≤10mm，凹坑深度≤10mm（工艺孔除外）、表面应无杂物，无长度≥60mm，直径≥6mm的棕梗或未分解开的棕绳，芯料表面应无面积大于50mm×50mm的胶粘剂凝结后形成的结皮，芯料应保持整体无错位现象；芯料含水率≤10%；④安全卫生要求：不应检出蚤、蜱、臭虫等虫类及虫卵，不应检出蟑螂卵夹，不应有虫蛀现象，芯料不应使用废旧材料，不应夹杂塑料编织材料、秸秆、刨花、纸屑、泥砂或金属等杂物，芯料无腐朽、霉变或霉烂现象，所用絮用纤维不应漂白，面料及复合面料等材料不应使用医用纤维性废弃物、废旧纤维制品及其他类似受污染的材料，面料及复合面料等材料不应发霉变质；⑤阻燃性能应符合GB17927-2024的抗香烟引燃试验要求；⑥耐久性要求：耐久性试验结束后的床垫垫面高度不应小于床垫初始垫面高度的90%。（投标时供应商提供第三方检测机构出具带有CMA标识的检验检测报告扫描件） 。                                   ★3.床垫有害物质限量应符合GB18584-2024《家具中有害物质限量》中要求：甲醛≤0.08 mg/m3、苯≤0.06 mg/m3、甲苯≤0.15 mg/m3、二甲苯(邻、间、对二甲苯之和) ≤0.20 mg/m3、总挥发性有机化合物(TVOC) ≤0.50 mg/m3；（投标时供应商提供第三方检测机构出具带有CMA标识的检验检测报告扫描件） 。</w:t>
            </w:r>
          </w:p>
        </w:tc>
        <w:tc>
          <w:tcPr>
            <w:tcW w:w="375" w:type="dxa"/>
            <w:shd w:val="clear" w:color="auto" w:fill="auto"/>
            <w:vAlign w:val="center"/>
          </w:tcPr>
          <w:p w14:paraId="7F2E5142">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张</w:t>
            </w:r>
          </w:p>
        </w:tc>
        <w:tc>
          <w:tcPr>
            <w:tcW w:w="462" w:type="dxa"/>
            <w:shd w:val="clear" w:color="auto" w:fill="auto"/>
            <w:vAlign w:val="center"/>
          </w:tcPr>
          <w:p w14:paraId="59ED7903">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3000</w:t>
            </w:r>
          </w:p>
        </w:tc>
        <w:tc>
          <w:tcPr>
            <w:tcW w:w="457" w:type="dxa"/>
          </w:tcPr>
          <w:p w14:paraId="2B279B4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1E9DA1AF">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7E28C4E5">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0336674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0A70E983">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24998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0283F4F1">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6</w:t>
            </w:r>
          </w:p>
        </w:tc>
        <w:tc>
          <w:tcPr>
            <w:tcW w:w="681" w:type="dxa"/>
            <w:shd w:val="clear" w:color="auto" w:fill="auto"/>
            <w:vAlign w:val="center"/>
          </w:tcPr>
          <w:p w14:paraId="79AFA6C2">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单人床（值班室）</w:t>
            </w:r>
          </w:p>
        </w:tc>
        <w:tc>
          <w:tcPr>
            <w:tcW w:w="765" w:type="dxa"/>
            <w:shd w:val="clear" w:color="auto" w:fill="auto"/>
            <w:vAlign w:val="center"/>
          </w:tcPr>
          <w:p w14:paraId="6CC5B325">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2000*1500*980mm</w:t>
            </w:r>
          </w:p>
        </w:tc>
        <w:tc>
          <w:tcPr>
            <w:tcW w:w="4412" w:type="dxa"/>
            <w:shd w:val="clear" w:color="auto" w:fill="auto"/>
            <w:vAlign w:val="center"/>
          </w:tcPr>
          <w:p w14:paraId="6C23C8D3">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★1.床围板板材厚度25mm，其余板材厚度16mm，基材：采用实木颗粒板（三聚氰胺饰面板）：静曲强度≥15.0MPa、吸水膨胀率≤3.3%、含水率≤9%、表面胶合强度≥1.04MPa、 甲醛释放量≤0.124mg/m³、挥发性有机化合物（苯≤10μg/m³、 甲苯≤20μg/m³、 二甲苯≤20μg/m³、 总挥发性有机化合物（TVOC）≤100μg/m³ （提供具有资质的检验机构出具带CMA标识的检验检测报告进行佐证。）含水率6%-14%,表面耐香烟灼烧、耐干热、耐污染腐蚀，无裂缝、鼓泡、变色、起皱³。</w:t>
            </w:r>
            <w:r>
              <w:rPr>
                <w:rFonts w:hint="eastAsia" w:ascii="宋体" w:hAnsi="宋体" w:eastAsia="宋体" w:cs="宋体"/>
                <w:b/>
                <w:bCs/>
                <w:color w:val="000000"/>
                <w:kern w:val="0"/>
                <w:sz w:val="21"/>
                <w:szCs w:val="21"/>
              </w:rPr>
              <w:t>（投标时供应商提供25mm和16mm实木颗粒板（三聚氰胺饰面板）第三方检测机构出具带有CMA标识的检验检测报告扫描件）。</w:t>
            </w:r>
            <w:r>
              <w:rPr>
                <w:rFonts w:hint="eastAsia" w:ascii="宋体" w:hAnsi="宋体" w:eastAsia="宋体" w:cs="宋体"/>
                <w:color w:val="000000"/>
                <w:kern w:val="0"/>
                <w:sz w:val="21"/>
                <w:szCs w:val="21"/>
              </w:rPr>
              <w:t xml:space="preserve">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封边：采用PVC塑料封边,封边条外观:①表面应无皱纹、裂纹、折痕、暗条痕、染色线、刀线、油渍、污点、黑斑、粘胶和杂质，无明显的气泡、针孔、划痕、波纹等瑕疵；②表面应光滑，花纹应清晰、均匀、无漏印。压纹（压花）表面应有统一的花式，且压纹应清晰、均匀；③颜色可由供需双方协商确定，但色泽应均匀，无明显色差；④背胶处理应均匀；⑤边缘应光滑平直，无缺损；⑥耐干热性：应无龟裂、无鼓泡；⑦耐磨性：磨30r后应无露底现象；⑧耐开裂性（耐龟裂性）≥2级；⑨耐光色牢度（灰色样卡）≥4级；⑩可迁移元素：铅、镉、铬、汞、砷、钡、锑、硒检验结果均为未检出（即小于检出限）</w:t>
            </w:r>
            <w:r>
              <w:rPr>
                <w:rFonts w:hint="eastAsia" w:ascii="宋体" w:hAnsi="宋体" w:eastAsia="宋体" w:cs="宋体"/>
                <w:b/>
                <w:bCs/>
                <w:color w:val="000000"/>
                <w:kern w:val="0"/>
                <w:sz w:val="21"/>
                <w:szCs w:val="21"/>
              </w:rPr>
              <w:t xml:space="preserve">（投标时供应商提供第三方检测机构出具带有CMA标识的检验检测报告扫描件）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★3.五金配件：采用的三合一紧固连接件：偏心体抗压强度：≥300N；预埋螺母抗拉强度：≥750N；连接螺杆螺纹与预埋螺母的抗拉强度≥1800N。</w:t>
            </w:r>
            <w:r>
              <w:rPr>
                <w:rFonts w:hint="eastAsia" w:ascii="宋体" w:hAnsi="宋体" w:eastAsia="宋体" w:cs="宋体"/>
                <w:b/>
                <w:bCs/>
                <w:color w:val="000000"/>
                <w:kern w:val="0"/>
                <w:sz w:val="21"/>
                <w:szCs w:val="21"/>
              </w:rPr>
              <w:t xml:space="preserve">（投标时供应商提供第三方检测机构出具带有CMA标识的检验检测报告扫描件）。                                      </w:t>
            </w:r>
            <w:r>
              <w:rPr>
                <w:rFonts w:hint="eastAsia" w:ascii="宋体" w:hAnsi="宋体" w:eastAsia="宋体" w:cs="宋体"/>
                <w:color w:val="000000"/>
                <w:kern w:val="0"/>
                <w:sz w:val="21"/>
                <w:szCs w:val="21"/>
              </w:rPr>
              <w:t xml:space="preserve">                                                               </w:t>
            </w:r>
          </w:p>
        </w:tc>
        <w:tc>
          <w:tcPr>
            <w:tcW w:w="375" w:type="dxa"/>
            <w:shd w:val="clear" w:color="auto" w:fill="auto"/>
            <w:vAlign w:val="center"/>
          </w:tcPr>
          <w:p w14:paraId="40458C0C">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间</w:t>
            </w:r>
          </w:p>
        </w:tc>
        <w:tc>
          <w:tcPr>
            <w:tcW w:w="462" w:type="dxa"/>
            <w:shd w:val="clear" w:color="auto" w:fill="auto"/>
            <w:vAlign w:val="center"/>
          </w:tcPr>
          <w:p w14:paraId="5CF15EA8">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14</w:t>
            </w:r>
          </w:p>
        </w:tc>
        <w:tc>
          <w:tcPr>
            <w:tcW w:w="457" w:type="dxa"/>
          </w:tcPr>
          <w:p w14:paraId="5D6275D5">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58E9A7A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6C490203">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0C5F956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0B9BB41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5308A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41286103">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7</w:t>
            </w:r>
          </w:p>
        </w:tc>
        <w:tc>
          <w:tcPr>
            <w:tcW w:w="681" w:type="dxa"/>
            <w:shd w:val="clear" w:color="auto" w:fill="auto"/>
            <w:vAlign w:val="center"/>
          </w:tcPr>
          <w:p w14:paraId="5C07427F">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床垫（值班室）</w:t>
            </w:r>
          </w:p>
        </w:tc>
        <w:tc>
          <w:tcPr>
            <w:tcW w:w="765" w:type="dxa"/>
            <w:shd w:val="clear" w:color="auto" w:fill="auto"/>
            <w:vAlign w:val="center"/>
          </w:tcPr>
          <w:p w14:paraId="14622804">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2000*1500*50mm</w:t>
            </w:r>
          </w:p>
        </w:tc>
        <w:tc>
          <w:tcPr>
            <w:tcW w:w="4412" w:type="dxa"/>
            <w:shd w:val="clear" w:color="auto" w:fill="auto"/>
            <w:vAlign w:val="center"/>
          </w:tcPr>
          <w:p w14:paraId="71D4F66A">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1.采用磨毛面料（面料上附海绵）不起球、不裉色；棕垫采用软棕垫，椰棕垫厚度≥20mm，椰棕采用纯天然椰棕；</w:t>
            </w:r>
            <w:r>
              <w:rPr>
                <w:rFonts w:hint="eastAsia" w:ascii="宋体" w:hAnsi="宋体" w:eastAsia="宋体" w:cs="宋体"/>
                <w:kern w:val="0"/>
                <w:sz w:val="21"/>
                <w:szCs w:val="21"/>
              </w:rPr>
              <w:br w:type="textWrapping"/>
            </w:r>
            <w:r>
              <w:rPr>
                <w:rFonts w:hint="eastAsia" w:ascii="宋体" w:hAnsi="宋体" w:eastAsia="宋体" w:cs="宋体"/>
                <w:kern w:val="0"/>
                <w:sz w:val="21"/>
                <w:szCs w:val="21"/>
              </w:rPr>
              <w:t>★2.外观要求：①面料外观：无破损、无污渍、无明显色差、表面无刺触感，无明显软硬不均感；②缝纫：面料绗缝松紧基本一致，无断线、缝边应顺直、四周圆弧均匀对称、无露毛边、无断线、面料耐摩擦色牢度干摩≥4级 ；③芯料外观（质量）</w:t>
            </w:r>
            <w:r>
              <w:rPr>
                <w:rFonts w:hint="eastAsia" w:ascii="宋体" w:hAnsi="宋体" w:eastAsia="宋体" w:cs="宋体"/>
                <w:kern w:val="0"/>
                <w:sz w:val="21"/>
                <w:szCs w:val="21"/>
              </w:rPr>
              <w:br w:type="textWrapping"/>
            </w:r>
            <w:r>
              <w:rPr>
                <w:rFonts w:hint="eastAsia" w:ascii="宋体" w:hAnsi="宋体" w:eastAsia="宋体" w:cs="宋体"/>
                <w:kern w:val="0"/>
                <w:sz w:val="21"/>
                <w:szCs w:val="21"/>
              </w:rPr>
              <w:t>表面应平整，硬鼓包高度≤10mm，凹坑深度≤10mm（工艺孔除外）、表面应无杂物，无长度≥60mm，直径≥6mm的棕梗或未分解开的棕绳，芯料表面应无面积大于50mm×50mm的胶粘剂凝结后形成的结皮，芯料应保持整体无错位现象；芯料含水率≤10%；④安全卫生要求：不应检出蚤、蜱、臭虫等虫类及虫卵，不应检出蟑螂卵夹，不应有虫蛀现象，芯料不应使用废旧材料，不应夹杂塑料编织材料、秸秆、刨花、纸屑、泥砂或金属等杂物，芯料无腐朽、霉变或霉烂现象，所用絮用纤维不应漂白，面料及复合面料等材料不应使用医用纤维性废弃物、废旧纤维制品及其他类似受污染的材料，面料及复合面料等材料不应发霉变质；⑤阻燃性能应符合GB17927-2024的抗香烟引燃试验要求；⑥耐久性要求：耐久性试验结束后的床垫垫面高度不应小于床垫初始垫面高度的90%。</w:t>
            </w:r>
            <w:r>
              <w:rPr>
                <w:rFonts w:hint="eastAsia" w:ascii="宋体" w:hAnsi="宋体" w:eastAsia="宋体" w:cs="宋体"/>
                <w:b/>
                <w:bCs/>
                <w:kern w:val="0"/>
                <w:sz w:val="21"/>
                <w:szCs w:val="21"/>
              </w:rPr>
              <w:t>（投标时供应商提供第三方检测机构出具带有CMA标识的检验检测报告扫描件） 。                              ★3.</w:t>
            </w:r>
            <w:r>
              <w:rPr>
                <w:rFonts w:hint="eastAsia" w:ascii="宋体" w:hAnsi="宋体" w:eastAsia="宋体" w:cs="宋体"/>
                <w:kern w:val="0"/>
                <w:sz w:val="21"/>
                <w:szCs w:val="21"/>
              </w:rPr>
              <w:t>床垫有害物质限量应符合GB18584-2024《家具中有害物质限量》中要求：甲醛≤0.08 mg/m3、苯≤0.06 mg/m3、甲苯≤0.15 mg/m3、二甲苯(邻、间、对二甲苯之和) ≤0.20 mg/m3、总挥发性有机化合物(TVOC) ≤0.50 mg/m3；</w:t>
            </w:r>
            <w:r>
              <w:rPr>
                <w:rFonts w:hint="eastAsia" w:ascii="宋体" w:hAnsi="宋体" w:eastAsia="宋体" w:cs="宋体"/>
                <w:b/>
                <w:bCs/>
                <w:kern w:val="0"/>
                <w:sz w:val="21"/>
                <w:szCs w:val="21"/>
              </w:rPr>
              <w:t>（投标时供应商提供第三方检测机构出具带有CMA标识的检验检测报告扫描件） 。</w:t>
            </w:r>
          </w:p>
        </w:tc>
        <w:tc>
          <w:tcPr>
            <w:tcW w:w="375" w:type="dxa"/>
            <w:shd w:val="clear" w:color="auto" w:fill="auto"/>
            <w:vAlign w:val="center"/>
          </w:tcPr>
          <w:p w14:paraId="17BED5F0">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张</w:t>
            </w:r>
          </w:p>
        </w:tc>
        <w:tc>
          <w:tcPr>
            <w:tcW w:w="462" w:type="dxa"/>
            <w:shd w:val="clear" w:color="auto" w:fill="auto"/>
            <w:vAlign w:val="center"/>
          </w:tcPr>
          <w:p w14:paraId="1BF40E3C">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14</w:t>
            </w:r>
          </w:p>
        </w:tc>
        <w:tc>
          <w:tcPr>
            <w:tcW w:w="457" w:type="dxa"/>
          </w:tcPr>
          <w:p w14:paraId="2A86D30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45ACE02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20142718">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59B0720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702C2FD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0D3CB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580BBE19">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8</w:t>
            </w:r>
          </w:p>
        </w:tc>
        <w:tc>
          <w:tcPr>
            <w:tcW w:w="681" w:type="dxa"/>
            <w:shd w:val="clear" w:color="auto" w:fill="auto"/>
            <w:vAlign w:val="center"/>
          </w:tcPr>
          <w:p w14:paraId="41139AFD">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床头柜（值班室）</w:t>
            </w:r>
          </w:p>
        </w:tc>
        <w:tc>
          <w:tcPr>
            <w:tcW w:w="765" w:type="dxa"/>
            <w:shd w:val="clear" w:color="auto" w:fill="auto"/>
            <w:vAlign w:val="center"/>
          </w:tcPr>
          <w:p w14:paraId="3CB50FD9">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600*400*500mm</w:t>
            </w:r>
          </w:p>
        </w:tc>
        <w:tc>
          <w:tcPr>
            <w:tcW w:w="4412" w:type="dxa"/>
            <w:shd w:val="clear" w:color="auto" w:fill="auto"/>
            <w:vAlign w:val="center"/>
          </w:tcPr>
          <w:p w14:paraId="48BA7B4D">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★1.台面板板材厚度25mm，其余板材厚度16mm，基材：采用实木颗粒板（三聚氰胺饰面板）：静曲强度≥15.0MPa、吸水膨胀率≤3.3%、含水率≤9%、表面胶合强度≥1.04MPa、 甲醛释放量≤0.124mg/m³、挥发性有机化合物（苯≤10μg/m³、 甲苯≤20μg/m³、 二甲苯≤20μg/m³、 总挥发性有机化合物（TVOC）≤100μg/m³ （提供具有资质的检验机构出具带CMA标识的检验检测报告进行佐证。）含水率6%-14%,表面耐香烟灼烧、耐干热、耐污染腐蚀，无裂缝、鼓泡、变色、起皱³。</w:t>
            </w:r>
            <w:r>
              <w:rPr>
                <w:rFonts w:hint="eastAsia" w:ascii="宋体" w:hAnsi="宋体" w:eastAsia="宋体" w:cs="宋体"/>
                <w:b/>
                <w:bCs/>
                <w:color w:val="000000"/>
                <w:kern w:val="0"/>
                <w:sz w:val="21"/>
                <w:szCs w:val="21"/>
              </w:rPr>
              <w:t>（投标时供应商提供25mm和16mm实木颗粒板（三聚氰胺饰面板）第三方检测机构出具带有CMA标识的检验检测报告扫描件）。</w:t>
            </w:r>
            <w:r>
              <w:rPr>
                <w:rFonts w:hint="eastAsia" w:ascii="宋体" w:hAnsi="宋体" w:eastAsia="宋体" w:cs="宋体"/>
                <w:color w:val="000000"/>
                <w:kern w:val="0"/>
                <w:sz w:val="21"/>
                <w:szCs w:val="21"/>
              </w:rPr>
              <w:t xml:space="preserve">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2.封边：采用PVC塑料封边,封边条外观:①表面应无皱纹、裂纹、折痕、暗条痕、染色线、刀线、油渍、污点、黑斑、粘胶和杂质，无明显的气泡、针孔、划痕、波纹等瑕疵；②表面应光滑，花纹应清晰、均匀、无漏印。压纹（压花）表面应有统一的花式，且压纹应清晰、均匀；③颜色可由供需双方协商确定，但色泽应均匀，无明显色差；④背胶处理应均匀；⑤边缘应光滑平直，无缺损；⑥耐干热性：应无龟裂、无鼓泡；⑦耐磨性：磨30r后应无露底现象；⑧耐开裂性（耐龟裂性）≥2级；⑨耐光色牢度（灰色样卡）≥4级；⑩可迁移元素：铅、镉、铬、汞、砷、钡、锑、硒检验结果均为未检出（即小于检出限）</w:t>
            </w:r>
            <w:r>
              <w:rPr>
                <w:rFonts w:hint="eastAsia" w:ascii="宋体" w:hAnsi="宋体" w:eastAsia="宋体" w:cs="宋体"/>
                <w:b/>
                <w:bCs/>
                <w:color w:val="000000"/>
                <w:kern w:val="0"/>
                <w:sz w:val="21"/>
                <w:szCs w:val="21"/>
              </w:rPr>
              <w:t xml:space="preserve">（投标时供应商提供第三方检测机构出具带有CMA标识的检验检测报告扫描件）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★3.五金配件：采用的三合一紧固连接件：偏心体抗压强度：≥300N；预埋螺母抗拉强度：≥750N；连接螺杆螺纹与预埋螺母的抗拉强度≥1800N。</w:t>
            </w:r>
            <w:r>
              <w:rPr>
                <w:rFonts w:hint="eastAsia" w:ascii="宋体" w:hAnsi="宋体" w:eastAsia="宋体" w:cs="宋体"/>
                <w:b/>
                <w:bCs/>
                <w:color w:val="000000"/>
                <w:kern w:val="0"/>
                <w:sz w:val="21"/>
                <w:szCs w:val="21"/>
              </w:rPr>
              <w:t>（投标时供应商提供第三方检测机构出具带有CMA标识的检验检测报告扫描件）。</w:t>
            </w:r>
            <w:r>
              <w:rPr>
                <w:rFonts w:hint="eastAsia" w:ascii="宋体" w:hAnsi="宋体" w:eastAsia="宋体" w:cs="宋体"/>
                <w:color w:val="000000"/>
                <w:kern w:val="0"/>
                <w:sz w:val="21"/>
                <w:szCs w:val="21"/>
              </w:rPr>
              <w:t xml:space="preserve">                                                                                                     </w:t>
            </w:r>
          </w:p>
        </w:tc>
        <w:tc>
          <w:tcPr>
            <w:tcW w:w="375" w:type="dxa"/>
            <w:shd w:val="clear" w:color="auto" w:fill="auto"/>
            <w:vAlign w:val="center"/>
          </w:tcPr>
          <w:p w14:paraId="04ADF92D">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个</w:t>
            </w:r>
          </w:p>
        </w:tc>
        <w:tc>
          <w:tcPr>
            <w:tcW w:w="462" w:type="dxa"/>
            <w:shd w:val="clear" w:color="auto" w:fill="auto"/>
            <w:vAlign w:val="center"/>
          </w:tcPr>
          <w:p w14:paraId="76B6D17F">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14</w:t>
            </w:r>
          </w:p>
        </w:tc>
        <w:tc>
          <w:tcPr>
            <w:tcW w:w="457" w:type="dxa"/>
          </w:tcPr>
          <w:p w14:paraId="5EAA34E0">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02F7BA5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7704F9B7">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4111763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6BFD60E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72611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5BB84480">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9</w:t>
            </w:r>
          </w:p>
        </w:tc>
        <w:tc>
          <w:tcPr>
            <w:tcW w:w="681" w:type="dxa"/>
            <w:shd w:val="clear" w:color="auto" w:fill="auto"/>
            <w:vAlign w:val="center"/>
          </w:tcPr>
          <w:p w14:paraId="72C9191D">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值班办公桌</w:t>
            </w:r>
          </w:p>
        </w:tc>
        <w:tc>
          <w:tcPr>
            <w:tcW w:w="765" w:type="dxa"/>
            <w:shd w:val="clear" w:color="auto" w:fill="auto"/>
            <w:vAlign w:val="center"/>
          </w:tcPr>
          <w:p w14:paraId="7AD8400A">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1400*600*760mm</w:t>
            </w:r>
          </w:p>
        </w:tc>
        <w:tc>
          <w:tcPr>
            <w:tcW w:w="4412" w:type="dxa"/>
            <w:shd w:val="clear" w:color="auto" w:fill="auto"/>
            <w:vAlign w:val="center"/>
          </w:tcPr>
          <w:p w14:paraId="5913570B">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★1.台面板板材厚度25mm，其余板材厚度16mm，基材：采用实木颗粒板（三聚氰胺饰面板）：静曲强度≥15.0MPa、吸水膨胀率≤3.3%、含水率≤9%、表面胶合强度≥1.04MPa、 甲醛释放量≤0.124mg/m³、挥发性有机化合物（苯≤10μg/m³、 甲苯≤20μg/m³、 二甲苯≤20μg/m³、 总挥发性有机化合物（TVOC）≤100μg/m³ （提供具有资质的检验机构出具带CMA标识的检验检测报告进行佐证。）含水率6%-14%,表面耐香烟灼烧、耐干热、耐污染腐蚀，无裂缝、鼓泡、变色、起皱³。</w:t>
            </w:r>
            <w:r>
              <w:rPr>
                <w:rFonts w:hint="eastAsia" w:ascii="宋体" w:hAnsi="宋体" w:eastAsia="宋体" w:cs="宋体"/>
                <w:b/>
                <w:bCs/>
                <w:color w:val="000000"/>
                <w:kern w:val="0"/>
                <w:sz w:val="21"/>
                <w:szCs w:val="21"/>
              </w:rPr>
              <w:t>（投标时供应商提供25mm和16mm实木颗粒板（三聚氰胺饰面板）第三方检测机构出具带有CMA标识的检验检测报告扫描件）。</w:t>
            </w:r>
            <w:r>
              <w:rPr>
                <w:rFonts w:hint="eastAsia" w:ascii="宋体" w:hAnsi="宋体" w:eastAsia="宋体" w:cs="宋体"/>
                <w:color w:val="000000"/>
                <w:kern w:val="0"/>
                <w:sz w:val="21"/>
                <w:szCs w:val="21"/>
              </w:rPr>
              <w:t xml:space="preserve">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2.封边：采用PVC塑料封边,封边条外观:①表面应无皱纹、裂纹、折痕、暗条痕、染色线、刀线、油渍、污点、黑斑、粘胶和杂质，无明显的气泡、针孔、划痕、波纹等瑕疵；②表面应光滑，花纹应清晰、均匀、无漏印。压纹（压花）表面应有统一的花式，且压纹应清晰、均匀；③颜色可由供需双方协商确定，但色泽应均匀，无明显色差；④背胶处理应均匀；⑤边缘应光滑平直，无缺损；⑥耐干热性：应无龟裂、无鼓泡；⑦耐磨性：磨30r后应无露底现象；⑧耐开裂性（耐龟裂性）≥2级；⑨耐光色牢度（灰色样卡）≥4级；⑩可迁移元素：铅、镉、铬、汞、砷、钡、锑、硒检验结果均为未检出（即小于检出限）</w:t>
            </w:r>
            <w:r>
              <w:rPr>
                <w:rFonts w:hint="eastAsia" w:ascii="宋体" w:hAnsi="宋体" w:eastAsia="宋体" w:cs="宋体"/>
                <w:b/>
                <w:bCs/>
                <w:color w:val="000000"/>
                <w:kern w:val="0"/>
                <w:sz w:val="21"/>
                <w:szCs w:val="21"/>
              </w:rPr>
              <w:t xml:space="preserve">（投标时供应商提供第三方检测机构出具带有CMA标识的检验检测报告扫描件）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 xml:space="preserve">★3.五金配件：采用的缓冲铰链和缓冲滑轨；耐久性：≥10万次无损；采用的三合一紧固连接件：偏心体抗压强度：≥300N；预埋螺母抗拉强度：≥750N；连接螺杆螺纹与预埋螺母的抗拉强度≥1800N。（投标时供应商提供第三方检测机构出具带有CMA标识的检验检测报告扫描件）。                                                                                                     </w:t>
            </w:r>
          </w:p>
        </w:tc>
        <w:tc>
          <w:tcPr>
            <w:tcW w:w="375" w:type="dxa"/>
            <w:shd w:val="clear" w:color="auto" w:fill="auto"/>
            <w:vAlign w:val="center"/>
          </w:tcPr>
          <w:p w14:paraId="366E93A1">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张</w:t>
            </w:r>
          </w:p>
        </w:tc>
        <w:tc>
          <w:tcPr>
            <w:tcW w:w="462" w:type="dxa"/>
            <w:shd w:val="clear" w:color="auto" w:fill="auto"/>
            <w:vAlign w:val="center"/>
          </w:tcPr>
          <w:p w14:paraId="290F518A">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14</w:t>
            </w:r>
          </w:p>
        </w:tc>
        <w:tc>
          <w:tcPr>
            <w:tcW w:w="457" w:type="dxa"/>
          </w:tcPr>
          <w:p w14:paraId="3D11E34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7AF9071D">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7812771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1920690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7E1ABA83">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511E8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2EE00A0C">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10</w:t>
            </w:r>
          </w:p>
        </w:tc>
        <w:tc>
          <w:tcPr>
            <w:tcW w:w="681" w:type="dxa"/>
            <w:shd w:val="clear" w:color="auto" w:fill="auto"/>
            <w:vAlign w:val="center"/>
          </w:tcPr>
          <w:p w14:paraId="1CDA9DFF">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衣柜（值班室）</w:t>
            </w:r>
          </w:p>
        </w:tc>
        <w:tc>
          <w:tcPr>
            <w:tcW w:w="765" w:type="dxa"/>
            <w:shd w:val="clear" w:color="auto" w:fill="auto"/>
            <w:vAlign w:val="center"/>
          </w:tcPr>
          <w:p w14:paraId="383680C3">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1200*600*2000mm</w:t>
            </w:r>
          </w:p>
        </w:tc>
        <w:tc>
          <w:tcPr>
            <w:tcW w:w="4412" w:type="dxa"/>
            <w:shd w:val="clear" w:color="auto" w:fill="auto"/>
            <w:vAlign w:val="center"/>
          </w:tcPr>
          <w:p w14:paraId="15A43C5E">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 xml:space="preserve">★1.柜体板材厚度≥16mm，基材：采用实木颗粒板（三聚氰胺饰面板）：静曲强度≥15.0MPa、吸水膨胀率≤3.3%、含水率≤9%、表面胶合强度≥1.04MPa、 甲醛释放量≤0.124mg/m³、挥发性有机化合物（苯≤10μg/m³、 甲苯≤20μg/m³、 二甲苯≤20μg/m³、 总挥发性有机化合物（TVOC）≤100μg/m³ </w:t>
            </w:r>
            <w:r>
              <w:rPr>
                <w:rFonts w:hint="eastAsia" w:ascii="宋体" w:hAnsi="宋体" w:eastAsia="宋体" w:cs="宋体"/>
                <w:b/>
                <w:bCs/>
                <w:color w:val="000000"/>
                <w:kern w:val="0"/>
                <w:sz w:val="21"/>
                <w:szCs w:val="21"/>
              </w:rPr>
              <w:t xml:space="preserve">（投标时供应商提供16mm实木颗粒板（三聚氰胺饰面板）第三方检测机构出具带有CMA标识的检验检测报告扫描件）。      </w:t>
            </w:r>
            <w:r>
              <w:rPr>
                <w:rFonts w:hint="eastAsia" w:ascii="宋体" w:hAnsi="宋体" w:eastAsia="宋体" w:cs="宋体"/>
                <w:color w:val="000000"/>
                <w:kern w:val="0"/>
                <w:sz w:val="21"/>
                <w:szCs w:val="21"/>
              </w:rPr>
              <w:t xml:space="preserve">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2.封边：采用PVC塑料封边,封边条外观:①表面应无皱纹、裂纹、折痕、暗条痕、染色线、刀线、油渍、污点、黑斑、粘胶和杂质，无明显的气泡、针孔、划痕、波纹等瑕疵；②表面应光滑，花纹应清晰、均匀、无漏印。压纹（压花）表面应有统一的花式，且压纹应清晰、均匀；③颜色可由供需双方协商确定，但色泽应均匀，无明显色差；④背胶处理应均匀；⑤边缘应光滑平直，无缺损；⑥耐干热性：应无龟裂、无鼓泡；⑦耐磨性：磨30r后应无露底现象；⑧耐开裂性（耐龟裂性）≥2级；⑨耐光色牢度（灰色样卡）≥4级；⑩可迁移元素：铅、镉、铬、汞、砷、钡、锑、硒检验结果均为未检出（即小于检出限）（</w:t>
            </w:r>
            <w:r>
              <w:rPr>
                <w:rFonts w:hint="eastAsia" w:ascii="宋体" w:hAnsi="宋体" w:eastAsia="宋体" w:cs="宋体"/>
                <w:b/>
                <w:bCs/>
                <w:color w:val="000000"/>
                <w:kern w:val="0"/>
                <w:sz w:val="21"/>
                <w:szCs w:val="21"/>
              </w:rPr>
              <w:t xml:space="preserve">投标时供应商提供第三方检测机构出具带有CMA标识的检验检测报告扫描件）   </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★3.五金配件：采用的缓冲铰链；耐久性：≥10万次无损；采用的三合一紧固连接件：偏心体抗压强度：≥300N；预埋螺母抗拉强度：≥750N；连接螺杆螺纹与预埋螺母的抗拉强度≥1800N。</w:t>
            </w:r>
            <w:r>
              <w:rPr>
                <w:rFonts w:hint="eastAsia" w:ascii="宋体" w:hAnsi="宋体" w:eastAsia="宋体" w:cs="宋体"/>
                <w:b/>
                <w:bCs/>
                <w:color w:val="000000"/>
                <w:kern w:val="0"/>
                <w:sz w:val="21"/>
                <w:szCs w:val="21"/>
              </w:rPr>
              <w:t xml:space="preserve">（投标时供应商提供第三方检测机构出具带有CMA标识的检验检测报告扫描件）。                                     </w:t>
            </w:r>
            <w:r>
              <w:rPr>
                <w:rFonts w:hint="eastAsia" w:ascii="宋体" w:hAnsi="宋体" w:eastAsia="宋体" w:cs="宋体"/>
                <w:color w:val="000000"/>
                <w:kern w:val="0"/>
                <w:sz w:val="21"/>
                <w:szCs w:val="21"/>
              </w:rPr>
              <w:t xml:space="preserve">                                                                </w:t>
            </w:r>
          </w:p>
        </w:tc>
        <w:tc>
          <w:tcPr>
            <w:tcW w:w="375" w:type="dxa"/>
            <w:shd w:val="clear" w:color="auto" w:fill="auto"/>
            <w:vAlign w:val="center"/>
          </w:tcPr>
          <w:p w14:paraId="2F9B6B70">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个</w:t>
            </w:r>
          </w:p>
        </w:tc>
        <w:tc>
          <w:tcPr>
            <w:tcW w:w="462" w:type="dxa"/>
            <w:shd w:val="clear" w:color="auto" w:fill="auto"/>
            <w:vAlign w:val="center"/>
          </w:tcPr>
          <w:p w14:paraId="6B7DD76B">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14</w:t>
            </w:r>
          </w:p>
        </w:tc>
        <w:tc>
          <w:tcPr>
            <w:tcW w:w="457" w:type="dxa"/>
          </w:tcPr>
          <w:p w14:paraId="1FF7847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7436A55D">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58DA652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27C5217D">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576912B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3EE74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14:paraId="78B753C0">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11</w:t>
            </w:r>
          </w:p>
        </w:tc>
        <w:tc>
          <w:tcPr>
            <w:tcW w:w="681" w:type="dxa"/>
            <w:shd w:val="clear" w:color="auto" w:fill="auto"/>
            <w:vAlign w:val="center"/>
          </w:tcPr>
          <w:p w14:paraId="395F127F">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值班椅</w:t>
            </w:r>
          </w:p>
        </w:tc>
        <w:tc>
          <w:tcPr>
            <w:tcW w:w="765" w:type="dxa"/>
            <w:shd w:val="clear" w:color="auto" w:fill="auto"/>
            <w:vAlign w:val="center"/>
          </w:tcPr>
          <w:p w14:paraId="00C481FF">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600*500*980mm</w:t>
            </w:r>
          </w:p>
        </w:tc>
        <w:tc>
          <w:tcPr>
            <w:tcW w:w="4412" w:type="dxa"/>
            <w:shd w:val="clear" w:color="auto" w:fill="auto"/>
            <w:vAlign w:val="center"/>
          </w:tcPr>
          <w:p w14:paraId="37CC2C20">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面料：采用优质三角特网,座感舒适,回弹,透气性强符合GB/T3923.1-2013《纺织品织物拉伸性能第1部分：断裂强力和断裂伸长率的测定(条样法)》的相关标准和技术要求：甲醛未检出，pH值5-6，染色牢度(耐水、耐酸汗渍、耐碱汗渍)变色和沾色均≥4级，不含可分解致癌芳香胺染料，断裂伸长度直向、横向均≥40%。</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2、海绵：采用阻燃海绵，符合GB/T 10802-2023《通用软质聚氨酯泡沫塑料》的相关标准和技术要求：65%/25%压陷比≥2.5，75%压缩永久变形≤3.8%，拉伸强度≥120kPa，撕裂强度≥2.4N/cm，伸长率≥160%，干热老化后拉伸强度≥100kpa，表观密度≥40kg/m³，回弹率≥55%，湿热老化后拉伸强度≥100kPa，恒定负荷反复压陷疲劳性能(BP)≤30%，抗引燃特性(无续燃、阴燃现象：阻燃I级)，游离甲醛和TVOC未检出。</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3、座板：采用实木多层曲木板，符合GB/T 9846-2015《普通胶合板》的相关标准和技术要求：含水率Ⅲ类≤16％，含水率试件合格率≥90％，甲醛释放量≤0.5mg/L。                                                                         4、椅座底盘、气杆、脚轮：均符合QB/T2280-2016《办公家具办公椅》。</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5、五星脚：尼龙五星脚，五星钢材镀锌脚架,防爆双片万向轮,坚硬耐用</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 xml:space="preserve">6、SUSPA气压棒(气压棒升降可达30万次), </w:t>
            </w:r>
          </w:p>
        </w:tc>
        <w:tc>
          <w:tcPr>
            <w:tcW w:w="375" w:type="dxa"/>
            <w:shd w:val="clear" w:color="auto" w:fill="auto"/>
            <w:vAlign w:val="center"/>
          </w:tcPr>
          <w:p w14:paraId="0356F481">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把</w:t>
            </w:r>
          </w:p>
        </w:tc>
        <w:tc>
          <w:tcPr>
            <w:tcW w:w="462" w:type="dxa"/>
            <w:shd w:val="clear" w:color="auto" w:fill="auto"/>
            <w:vAlign w:val="center"/>
          </w:tcPr>
          <w:p w14:paraId="169311A8">
            <w:pPr>
              <w:widowControl/>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rPr>
              <w:t>14</w:t>
            </w:r>
          </w:p>
        </w:tc>
        <w:tc>
          <w:tcPr>
            <w:tcW w:w="457" w:type="dxa"/>
          </w:tcPr>
          <w:p w14:paraId="08038BC9">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6D9F096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4DEB5E2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3C41130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2DEE7B36">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r w14:paraId="12372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tcPr>
          <w:p w14:paraId="3FC5A40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681" w:type="dxa"/>
          </w:tcPr>
          <w:p w14:paraId="4BAD92FB">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765" w:type="dxa"/>
          </w:tcPr>
          <w:p w14:paraId="28A43722">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412" w:type="dxa"/>
          </w:tcPr>
          <w:p w14:paraId="7247193E">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375" w:type="dxa"/>
          </w:tcPr>
          <w:p w14:paraId="3AE0A47D">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2" w:type="dxa"/>
          </w:tcPr>
          <w:p w14:paraId="0F78E75F">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7" w:type="dxa"/>
          </w:tcPr>
          <w:p w14:paraId="1E88F91A">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6B51876D">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12098504">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63" w:type="dxa"/>
          </w:tcPr>
          <w:p w14:paraId="2DDBA6B3">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c>
          <w:tcPr>
            <w:tcW w:w="458" w:type="dxa"/>
          </w:tcPr>
          <w:p w14:paraId="12DBB6D1">
            <w:pPr>
              <w:keepNext w:val="0"/>
              <w:keepLines w:val="0"/>
              <w:pageBreakBefore w:val="0"/>
              <w:widowControl/>
              <w:kinsoku/>
              <w:wordWrap/>
              <w:overflowPunct/>
              <w:topLinePunct w:val="0"/>
              <w:autoSpaceDE/>
              <w:autoSpaceDN/>
              <w:bidi w:val="0"/>
              <w:adjustRightInd w:val="0"/>
              <w:snapToGrid/>
              <w:spacing w:after="0" w:line="480" w:lineRule="exact"/>
              <w:jc w:val="both"/>
              <w:textAlignment w:val="auto"/>
              <w:rPr>
                <w:rFonts w:hint="eastAsia" w:ascii="宋体" w:hAnsi="宋体" w:eastAsia="宋体" w:cs="宋体"/>
                <w:sz w:val="28"/>
                <w:szCs w:val="28"/>
                <w:vertAlign w:val="baseline"/>
                <w:lang w:eastAsia="zh-CN"/>
              </w:rPr>
            </w:pPr>
          </w:p>
        </w:tc>
      </w:tr>
    </w:tbl>
    <w:p w14:paraId="1BCACFA5">
      <w:pPr>
        <w:pStyle w:val="4"/>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备注：采购数量可能根据实际情况进行调整，最终以实际采购数量为准。</w:t>
      </w:r>
    </w:p>
    <w:p w14:paraId="14CCDDB9">
      <w:pPr>
        <w:spacing w:line="480" w:lineRule="exact"/>
        <w:ind w:firstLine="2800" w:firstLineChars="1000"/>
        <w:jc w:val="right"/>
        <w:rPr>
          <w:rFonts w:hint="eastAsia" w:ascii="宋体" w:hAnsi="宋体" w:eastAsia="宋体" w:cs="宋体"/>
          <w:sz w:val="28"/>
          <w:szCs w:val="28"/>
          <w:u w:val="single"/>
          <w:lang w:val="en-US" w:eastAsia="zh-CN"/>
        </w:rPr>
      </w:pPr>
      <w:r>
        <w:rPr>
          <w:rFonts w:hint="eastAsia" w:ascii="宋体" w:hAnsi="宋体" w:eastAsia="宋体" w:cs="宋体"/>
          <w:sz w:val="28"/>
          <w:szCs w:val="28"/>
        </w:rPr>
        <w:t>报价单位</w:t>
      </w:r>
      <w:r>
        <w:rPr>
          <w:rFonts w:hint="eastAsia" w:ascii="宋体" w:hAnsi="宋体" w:eastAsia="宋体" w:cs="宋体"/>
          <w:sz w:val="28"/>
          <w:szCs w:val="28"/>
          <w:lang w:eastAsia="zh-CN"/>
        </w:rPr>
        <w:t>：</w:t>
      </w:r>
      <w:r>
        <w:rPr>
          <w:rFonts w:hint="eastAsia" w:ascii="宋体" w:hAnsi="宋体" w:eastAsia="宋体" w:cs="宋体"/>
          <w:sz w:val="28"/>
          <w:szCs w:val="28"/>
          <w:u w:val="single"/>
          <w:lang w:val="en-US" w:eastAsia="zh-CN"/>
        </w:rPr>
        <w:t xml:space="preserve">            </w:t>
      </w:r>
      <w:r>
        <w:rPr>
          <w:rFonts w:hint="eastAsia" w:ascii="宋体" w:hAnsi="宋体" w:eastAsia="宋体" w:cs="宋体"/>
          <w:kern w:val="2"/>
          <w:sz w:val="28"/>
          <w:szCs w:val="28"/>
        </w:rPr>
        <w:t>（全称、盖章）</w:t>
      </w:r>
    </w:p>
    <w:p w14:paraId="0EDEFF9C">
      <w:pPr>
        <w:spacing w:line="480" w:lineRule="exact"/>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日期：   年   月    日</w:t>
      </w:r>
    </w:p>
    <w:sectPr>
      <w:footerReference r:id="rId5" w:type="default"/>
      <w:pgSz w:w="11906" w:h="16838"/>
      <w:pgMar w:top="1440" w:right="1226" w:bottom="1440" w:left="1440" w:header="708" w:footer="709" w:gutter="0"/>
      <w:pgNumType w:fmt="numberInDash" w:start="1"/>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0D0B9">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425753">
                          <w:pPr>
                            <w:pStyle w:val="6"/>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425753">
                    <w:pPr>
                      <w:pStyle w:val="6"/>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ODdkOTAxZTgyOWExMjZmMDA0MWI5NTdlMTI1NzcifQ=="/>
  </w:docVars>
  <w:rsids>
    <w:rsidRoot w:val="00000000"/>
    <w:rsid w:val="001B223C"/>
    <w:rsid w:val="02BD7118"/>
    <w:rsid w:val="040F1960"/>
    <w:rsid w:val="042B29CC"/>
    <w:rsid w:val="06884E18"/>
    <w:rsid w:val="06974D0A"/>
    <w:rsid w:val="0A42599C"/>
    <w:rsid w:val="0B681816"/>
    <w:rsid w:val="0BD56464"/>
    <w:rsid w:val="10574A60"/>
    <w:rsid w:val="134C478E"/>
    <w:rsid w:val="15D038D4"/>
    <w:rsid w:val="176F1D07"/>
    <w:rsid w:val="17E5336A"/>
    <w:rsid w:val="184A7FAA"/>
    <w:rsid w:val="1AD0204C"/>
    <w:rsid w:val="1AE51AE6"/>
    <w:rsid w:val="1B0167A6"/>
    <w:rsid w:val="1B923901"/>
    <w:rsid w:val="1C810F5C"/>
    <w:rsid w:val="206F2A21"/>
    <w:rsid w:val="21651D3E"/>
    <w:rsid w:val="23E1293E"/>
    <w:rsid w:val="2476535F"/>
    <w:rsid w:val="29373FB6"/>
    <w:rsid w:val="29491A44"/>
    <w:rsid w:val="31DE6AA2"/>
    <w:rsid w:val="331B1C3E"/>
    <w:rsid w:val="34301016"/>
    <w:rsid w:val="3517070D"/>
    <w:rsid w:val="35865824"/>
    <w:rsid w:val="359478C3"/>
    <w:rsid w:val="38F76E2A"/>
    <w:rsid w:val="39A6165B"/>
    <w:rsid w:val="3A7B3A28"/>
    <w:rsid w:val="3CEA208C"/>
    <w:rsid w:val="3DFD6717"/>
    <w:rsid w:val="40A44847"/>
    <w:rsid w:val="411D604A"/>
    <w:rsid w:val="4198114C"/>
    <w:rsid w:val="421A1DBC"/>
    <w:rsid w:val="4C4C0073"/>
    <w:rsid w:val="4F4345B6"/>
    <w:rsid w:val="528569F6"/>
    <w:rsid w:val="59EA3696"/>
    <w:rsid w:val="5A9A53AC"/>
    <w:rsid w:val="5DE41146"/>
    <w:rsid w:val="5E5A53D0"/>
    <w:rsid w:val="60F16261"/>
    <w:rsid w:val="61EA0548"/>
    <w:rsid w:val="665665FA"/>
    <w:rsid w:val="6A0C4F0B"/>
    <w:rsid w:val="74CA5B51"/>
    <w:rsid w:val="74EF6672"/>
    <w:rsid w:val="75045F0F"/>
    <w:rsid w:val="7A7A6EC4"/>
    <w:rsid w:val="7B451934"/>
    <w:rsid w:val="7BB302F8"/>
    <w:rsid w:val="7CAA6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snapToGrid/>
      <w:spacing w:after="0"/>
      <w:ind w:firstLine="420"/>
    </w:pPr>
    <w:rPr>
      <w:rFonts w:eastAsia="宋体" w:asciiTheme="minorHAnsi" w:hAnsiTheme="minorHAnsi"/>
      <w:kern w:val="2"/>
      <w:sz w:val="21"/>
    </w:rPr>
  </w:style>
  <w:style w:type="paragraph" w:styleId="3">
    <w:name w:val="Body Text"/>
    <w:basedOn w:val="1"/>
    <w:next w:val="4"/>
    <w:qFormat/>
    <w:uiPriority w:val="0"/>
    <w:pPr>
      <w:widowControl w:val="0"/>
      <w:adjustRightInd/>
      <w:snapToGrid/>
      <w:spacing w:after="0"/>
      <w:ind w:right="491"/>
      <w:jc w:val="both"/>
    </w:pPr>
    <w:rPr>
      <w:rFonts w:ascii="楷体_GB2312" w:hAnsi="Calibri"/>
      <w:kern w:val="2"/>
      <w:sz w:val="21"/>
      <w:szCs w:val="24"/>
    </w:rPr>
  </w:style>
  <w:style w:type="paragraph" w:styleId="4">
    <w:name w:val="Body Text 2"/>
    <w:basedOn w:val="1"/>
    <w:next w:val="3"/>
    <w:semiHidden/>
    <w:unhideWhenUsed/>
    <w:qFormat/>
    <w:uiPriority w:val="99"/>
    <w:pPr>
      <w:spacing w:after="120" w:line="480" w:lineRule="auto"/>
    </w:pPr>
  </w:style>
  <w:style w:type="paragraph" w:styleId="5">
    <w:name w:val="Plain Text"/>
    <w:basedOn w:val="1"/>
    <w:qFormat/>
    <w:uiPriority w:val="0"/>
    <w:rPr>
      <w:rFonts w:ascii="宋体" w:hAnsi="Courier New"/>
    </w:rPr>
  </w:style>
  <w:style w:type="paragraph" w:styleId="6">
    <w:name w:val="footer"/>
    <w:basedOn w:val="1"/>
    <w:link w:val="14"/>
    <w:unhideWhenUsed/>
    <w:qFormat/>
    <w:uiPriority w:val="99"/>
    <w:pPr>
      <w:tabs>
        <w:tab w:val="center" w:pos="4153"/>
        <w:tab w:val="right" w:pos="8306"/>
      </w:tabs>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jc w:val="center"/>
    </w:pPr>
    <w:rPr>
      <w:sz w:val="18"/>
      <w:szCs w:val="18"/>
    </w:rPr>
  </w:style>
  <w:style w:type="paragraph" w:styleId="8">
    <w:name w:val="Normal (Web)"/>
    <w:basedOn w:val="1"/>
    <w:qFormat/>
    <w:uiPriority w:val="99"/>
    <w:pPr>
      <w:jc w:val="left"/>
    </w:pPr>
    <w:rPr>
      <w:kern w:val="0"/>
      <w:sz w:val="24"/>
    </w:rPr>
  </w:style>
  <w:style w:type="table" w:styleId="10">
    <w:name w:val="Table Grid"/>
    <w:basedOn w:val="9"/>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sz w:val="24"/>
      <w:szCs w:val="24"/>
    </w:rPr>
  </w:style>
  <w:style w:type="character" w:customStyle="1" w:styleId="13">
    <w:name w:val="页眉 Char"/>
    <w:basedOn w:val="11"/>
    <w:link w:val="7"/>
    <w:semiHidden/>
    <w:qFormat/>
    <w:uiPriority w:val="99"/>
    <w:rPr>
      <w:rFonts w:ascii="Tahoma" w:hAnsi="Tahoma"/>
      <w:sz w:val="18"/>
      <w:szCs w:val="18"/>
    </w:rPr>
  </w:style>
  <w:style w:type="character" w:customStyle="1" w:styleId="14">
    <w:name w:val="页脚 Char"/>
    <w:basedOn w:val="11"/>
    <w:link w:val="6"/>
    <w:semiHidden/>
    <w:qFormat/>
    <w:uiPriority w:val="99"/>
    <w:rPr>
      <w:rFonts w:ascii="Tahoma" w:hAnsi="Tahoma"/>
      <w:sz w:val="18"/>
      <w:szCs w:val="18"/>
    </w:rPr>
  </w:style>
  <w:style w:type="paragraph" w:customStyle="1" w:styleId="15">
    <w:name w:val="p0"/>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6">
    <w:name w:val="List Paragraph"/>
    <w:basedOn w:val="1"/>
    <w:qFormat/>
    <w:uiPriority w:val="34"/>
    <w:pPr>
      <w:ind w:firstLine="420" w:firstLineChars="200"/>
    </w:pPr>
  </w:style>
  <w:style w:type="character" w:customStyle="1" w:styleId="17">
    <w:name w:val="font41"/>
    <w:basedOn w:val="11"/>
    <w:qFormat/>
    <w:uiPriority w:val="0"/>
    <w:rPr>
      <w:rFonts w:hint="eastAsia" w:ascii="宋体" w:hAnsi="宋体" w:eastAsia="宋体" w:cs="宋体"/>
      <w:color w:val="000000"/>
      <w:sz w:val="22"/>
      <w:szCs w:val="22"/>
      <w:u w:val="none"/>
    </w:rPr>
  </w:style>
  <w:style w:type="paragraph" w:styleId="18">
    <w:name w:val="No Spacing"/>
    <w:qFormat/>
    <w:uiPriority w:val="1"/>
    <w:pPr>
      <w:widowControl w:val="0"/>
      <w:jc w:val="both"/>
    </w:pPr>
    <w:rPr>
      <w:rFonts w:ascii="Calibri" w:hAnsi="Calibri" w:eastAsia="宋体" w:cs="Times New Roman"/>
      <w:kern w:val="2"/>
      <w:sz w:val="21"/>
      <w:szCs w:val="24"/>
      <w:lang w:val="en-US" w:eastAsia="zh-CN" w:bidi="ar-SA"/>
    </w:rPr>
  </w:style>
  <w:style w:type="paragraph" w:customStyle="1" w:styleId="19">
    <w:name w:val="null3"/>
    <w:qFormat/>
    <w:uiPriority w:val="0"/>
    <w:rPr>
      <w:rFonts w:hint="eastAsia" w:ascii="Calibri" w:hAnsi="Calibri" w:eastAsia="宋体" w:cs="Times New Roman"/>
      <w:lang w:val="en-US" w:eastAsia="zh-Hans" w:bidi="ar-SA"/>
    </w:rPr>
  </w:style>
  <w:style w:type="character" w:customStyle="1" w:styleId="20">
    <w:name w:val="font31"/>
    <w:basedOn w:val="11"/>
    <w:qFormat/>
    <w:uiPriority w:val="0"/>
    <w:rPr>
      <w:rFonts w:hint="eastAsia" w:ascii="宋体" w:hAnsi="宋体" w:eastAsia="宋体" w:cs="宋体"/>
      <w:color w:val="000000"/>
      <w:sz w:val="40"/>
      <w:szCs w:val="40"/>
      <w:u w:val="none"/>
    </w:rPr>
  </w:style>
  <w:style w:type="character" w:customStyle="1" w:styleId="21">
    <w:name w:val="font11"/>
    <w:basedOn w:val="1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18425</Words>
  <Characters>21850</Characters>
  <Lines>31</Lines>
  <Paragraphs>8</Paragraphs>
  <TotalTime>1</TotalTime>
  <ScaleCrop>false</ScaleCrop>
  <LinksUpToDate>false</LinksUpToDate>
  <CharactersWithSpaces>26776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Administrator.YH--20190429GED</dc:creator>
  <cp:lastModifiedBy>用户7626</cp:lastModifiedBy>
  <dcterms:modified xsi:type="dcterms:W3CDTF">2025-11-22T10:48:41Z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1D31204750774CECAA4D58E76F6D1D3B_13</vt:lpwstr>
  </property>
</Properties>
</file>