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43923">
      <w:pPr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四川省成都市财贸职业高级中学校</w:t>
      </w:r>
    </w:p>
    <w:p w14:paraId="2CEAE2C0">
      <w:pPr>
        <w:jc w:val="center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关于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财贸职高新校区（职教园区）报告厅音响灯光布景设备采购</w:t>
      </w:r>
      <w:r>
        <w:rPr>
          <w:rFonts w:hint="eastAsia" w:ascii="宋体" w:hAnsi="宋体" w:eastAsia="宋体" w:cs="宋体"/>
          <w:b/>
          <w:sz w:val="36"/>
          <w:szCs w:val="36"/>
        </w:rPr>
        <w:t>的</w:t>
      </w: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市场</w:t>
      </w:r>
      <w:r>
        <w:rPr>
          <w:rFonts w:hint="eastAsia" w:ascii="宋体" w:hAnsi="宋体" w:eastAsia="宋体" w:cs="宋体"/>
          <w:b/>
          <w:sz w:val="36"/>
          <w:szCs w:val="36"/>
        </w:rPr>
        <w:t>询价函</w:t>
      </w:r>
    </w:p>
    <w:p w14:paraId="5A1DE748">
      <w:pPr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致厂家、供应商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62E423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财贸职高新校区（职教园区）报告厅音响灯光布景设备采购</w:t>
      </w:r>
      <w:r>
        <w:rPr>
          <w:rFonts w:hint="eastAsia" w:ascii="宋体" w:hAnsi="宋体" w:eastAsia="宋体" w:cs="宋体"/>
          <w:sz w:val="24"/>
          <w:szCs w:val="24"/>
        </w:rPr>
        <w:t>项目需要，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为充分了解相关设备市场定价，我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sz w:val="24"/>
          <w:szCs w:val="24"/>
        </w:rPr>
        <w:t>现向各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进行市场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询价</w:t>
      </w:r>
      <w:r>
        <w:rPr>
          <w:rFonts w:hint="eastAsia" w:ascii="宋体" w:hAnsi="宋体" w:eastAsia="宋体" w:cs="宋体"/>
          <w:sz w:val="24"/>
          <w:szCs w:val="24"/>
        </w:rPr>
        <w:t>，现欢迎各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潜在意向供应商前来</w:t>
      </w:r>
      <w:r>
        <w:rPr>
          <w:rFonts w:hint="eastAsia" w:ascii="宋体" w:hAnsi="宋体" w:eastAsia="宋体" w:cs="宋体"/>
          <w:sz w:val="24"/>
          <w:szCs w:val="24"/>
        </w:rPr>
        <w:t>提交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密封的报价资料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该报价资料仅作为采购人采购时最高限价参考定价使用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705B34F2">
      <w:pPr>
        <w:numPr>
          <w:ilvl w:val="0"/>
          <w:numId w:val="0"/>
        </w:numPr>
        <w:spacing w:line="240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一、报告厅设计结构图：详见附件1</w:t>
      </w:r>
    </w:p>
    <w:p w14:paraId="2ECD0FD7">
      <w:pPr>
        <w:numPr>
          <w:ilvl w:val="0"/>
          <w:numId w:val="0"/>
        </w:numPr>
        <w:spacing w:line="240" w:lineRule="auto"/>
        <w:ind w:firstLine="960" w:firstLineChars="4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设备规格型号、数量：详见附件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bookmarkStart w:id="0" w:name="_GoBack"/>
      <w:bookmarkEnd w:id="0"/>
    </w:p>
    <w:p w14:paraId="32395D87"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、报价须知</w:t>
      </w:r>
    </w:p>
    <w:p w14:paraId="51FC30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1.报价资料的组成应按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提供清单内容进行报价并加盖单位公章，报价应包含设备费用、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运输费、装卸费、增值税费、培训、质保、售后服务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等与项目有关的一切费用；</w:t>
      </w:r>
    </w:p>
    <w:p w14:paraId="4CB2BD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.报价资料须提交以下：详见报价函（附件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、清单报价表（附件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、营业执照复印件，上述材料均需加盖报价单位公章（纸质材料2份，电子版1份）；</w:t>
      </w:r>
    </w:p>
    <w:p w14:paraId="66B3F0C2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3.报价资料必须密封。</w:t>
      </w:r>
    </w:p>
    <w:p w14:paraId="559226D3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、报价书提供时间及方式：</w:t>
      </w:r>
    </w:p>
    <w:p w14:paraId="13536677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报价资料提交截止时间：202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18：00前</w:t>
      </w:r>
    </w:p>
    <w:p w14:paraId="7AE4000A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报价资料递交方式（可通过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邮寄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或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现场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递交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5B35D301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递交地址：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成都市金牛区西安路枣子巷26号</w:t>
      </w:r>
    </w:p>
    <w:p w14:paraId="3B6E2731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姚老师</w:t>
      </w:r>
    </w:p>
    <w:p w14:paraId="7209900E">
      <w:pPr>
        <w:spacing w:line="240" w:lineRule="auto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联系方法：1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3980907626</w:t>
      </w:r>
    </w:p>
    <w:p w14:paraId="5C415DE7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F1D648D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cs="宋体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  <w:lang w:val="en-US" w:eastAsia="zh-CN"/>
        </w:rPr>
        <w:t>四川省成都市财贸职业高级中学校</w:t>
      </w:r>
    </w:p>
    <w:p w14:paraId="016E9296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</w:t>
      </w:r>
      <w:r>
        <w:rPr>
          <w:rFonts w:hint="eastAsia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月</w:t>
      </w:r>
      <w:r>
        <w:rPr>
          <w:rFonts w:hint="eastAsia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日</w:t>
      </w:r>
    </w:p>
    <w:p w14:paraId="4A1EBA52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br w:type="page"/>
      </w:r>
    </w:p>
    <w:p w14:paraId="2EC429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</w:rPr>
        <w:t>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报告厅设计结构图</w:t>
      </w:r>
    </w:p>
    <w:p w14:paraId="1C6B69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  <w:drawing>
          <wp:inline distT="0" distB="0" distL="114300" distR="114300">
            <wp:extent cx="5861685" cy="2263140"/>
            <wp:effectExtent l="0" t="0" r="5715" b="3810"/>
            <wp:docPr id="1" name="图片 1" descr="48416974-3a8e-43ec-b736-2e719c16f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416974-3a8e-43ec-b736-2e719c16f5a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6DC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  <w:drawing>
          <wp:inline distT="0" distB="0" distL="114300" distR="114300">
            <wp:extent cx="5862955" cy="2822575"/>
            <wp:effectExtent l="0" t="0" r="4445" b="15875"/>
            <wp:docPr id="3" name="图片 3" descr="c0710b4f-0e79-41bf-a98e-936e592a3f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0710b4f-0e79-41bf-a98e-936e592a3ff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2955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AB3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/>
        </w:rPr>
        <w:drawing>
          <wp:inline distT="0" distB="0" distL="114300" distR="114300">
            <wp:extent cx="5862320" cy="1925955"/>
            <wp:effectExtent l="0" t="0" r="5080" b="17145"/>
            <wp:docPr id="4" name="图片 4" descr="36f32a4e-48ce-4e5e-b065-35f5766c48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6f32a4e-48ce-4e5e-b065-35f5766c48d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232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73635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4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5756726">
      <w:pPr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br w:type="page"/>
      </w:r>
    </w:p>
    <w:p w14:paraId="0FA2D7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28"/>
          <w:szCs w:val="28"/>
        </w:rPr>
        <w:t>：</w:t>
      </w:r>
    </w:p>
    <w:p w14:paraId="1F3170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kern w:val="2"/>
          <w:sz w:val="44"/>
          <w:szCs w:val="44"/>
        </w:rPr>
        <w:t>报价函</w:t>
      </w:r>
    </w:p>
    <w:p w14:paraId="664DF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（以下简称“我方”）已全面阅读和研究了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eastAsia="zh-CN"/>
        </w:rPr>
        <w:t>财贸职高新校区（职教园区）报告厅音响灯光布景设备采购</w:t>
      </w:r>
      <w:r>
        <w:rPr>
          <w:rFonts w:hint="eastAsia" w:ascii="宋体" w:hAnsi="宋体" w:eastAsia="宋体" w:cs="宋体"/>
          <w:kern w:val="2"/>
          <w:sz w:val="28"/>
          <w:szCs w:val="28"/>
        </w:rPr>
        <w:t>项目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市场询价</w:t>
      </w:r>
      <w:r>
        <w:rPr>
          <w:rFonts w:hint="eastAsia" w:ascii="宋体" w:hAnsi="宋体" w:eastAsia="宋体" w:cs="宋体"/>
          <w:kern w:val="2"/>
          <w:sz w:val="28"/>
          <w:szCs w:val="28"/>
        </w:rPr>
        <w:t>函，现经我方认真分析研究，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我方</w:t>
      </w:r>
      <w:r>
        <w:rPr>
          <w:rFonts w:hint="eastAsia" w:ascii="宋体" w:hAnsi="宋体" w:eastAsia="宋体" w:cs="宋体"/>
          <w:kern w:val="2"/>
          <w:sz w:val="28"/>
          <w:szCs w:val="28"/>
        </w:rPr>
        <w:t>同意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提供相关设备报价</w:t>
      </w:r>
      <w:r>
        <w:rPr>
          <w:rFonts w:hint="eastAsia" w:ascii="宋体" w:hAnsi="宋体" w:eastAsia="宋体" w:cs="宋体"/>
          <w:kern w:val="2"/>
          <w:sz w:val="28"/>
          <w:szCs w:val="28"/>
        </w:rPr>
        <w:t>，以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询价函</w:t>
      </w:r>
      <w:r>
        <w:rPr>
          <w:rFonts w:hint="eastAsia" w:ascii="宋体" w:hAnsi="宋体" w:eastAsia="宋体" w:cs="宋体"/>
          <w:kern w:val="2"/>
          <w:sz w:val="28"/>
          <w:szCs w:val="28"/>
        </w:rPr>
        <w:t>要求全部内容进行报价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，并保证相关报价的真实性</w:t>
      </w:r>
      <w:r>
        <w:rPr>
          <w:rFonts w:hint="eastAsia" w:ascii="宋体" w:hAnsi="宋体" w:eastAsia="宋体" w:cs="宋体"/>
          <w:kern w:val="2"/>
          <w:sz w:val="28"/>
          <w:szCs w:val="28"/>
        </w:rPr>
        <w:t>。我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单位的</w:t>
      </w:r>
      <w:r>
        <w:rPr>
          <w:rFonts w:hint="eastAsia" w:ascii="宋体" w:hAnsi="宋体" w:eastAsia="宋体" w:cs="宋体"/>
          <w:kern w:val="2"/>
          <w:sz w:val="28"/>
          <w:szCs w:val="28"/>
        </w:rPr>
        <w:t>报价含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u w:val="single"/>
          <w:lang w:eastAsia="zh-CN"/>
        </w:rPr>
        <w:t>设备费用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u w:val="single"/>
        </w:rPr>
        <w:t>、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u w:val="single"/>
          <w:lang w:val="en-US" w:eastAsia="zh-CN"/>
        </w:rPr>
        <w:t>运输费、装卸费、增值税费、培训、质保、售后服务</w:t>
      </w:r>
      <w:r>
        <w:rPr>
          <w:rFonts w:hint="eastAsia" w:ascii="宋体" w:hAnsi="宋体" w:eastAsia="宋体" w:cs="宋体"/>
          <w:kern w:val="2"/>
          <w:sz w:val="28"/>
          <w:szCs w:val="28"/>
        </w:rPr>
        <w:t>等与项目有关的一切费用。</w:t>
      </w:r>
    </w:p>
    <w:p w14:paraId="27C13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具体报价详见附件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2</w:t>
      </w:r>
    </w:p>
    <w:p w14:paraId="2CA6CEC3">
      <w:pPr>
        <w:spacing w:line="420" w:lineRule="exact"/>
        <w:ind w:firstLine="480"/>
        <w:rPr>
          <w:rFonts w:hint="eastAsia" w:ascii="宋体" w:hAnsi="宋体" w:eastAsia="宋体" w:cs="宋体"/>
          <w:sz w:val="28"/>
          <w:szCs w:val="28"/>
        </w:rPr>
      </w:pPr>
    </w:p>
    <w:p w14:paraId="4E2893D6">
      <w:pPr>
        <w:spacing w:line="420" w:lineRule="exact"/>
        <w:ind w:firstLine="480"/>
        <w:rPr>
          <w:rFonts w:hint="eastAsia" w:ascii="宋体" w:hAnsi="宋体" w:eastAsia="宋体" w:cs="宋体"/>
          <w:sz w:val="28"/>
          <w:szCs w:val="28"/>
        </w:rPr>
      </w:pPr>
    </w:p>
    <w:p w14:paraId="01C256B7">
      <w:pPr>
        <w:spacing w:line="420" w:lineRule="exact"/>
        <w:ind w:firstLine="420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报 价 方：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（全称、盖章）</w:t>
      </w:r>
    </w:p>
    <w:p w14:paraId="66176239">
      <w:pPr>
        <w:spacing w:line="420" w:lineRule="exact"/>
        <w:ind w:firstLine="42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法定代表人(或负责人)：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（姓名、签字）</w:t>
      </w:r>
    </w:p>
    <w:p w14:paraId="69FA27F9">
      <w:pPr>
        <w:suppressAutoHyphens/>
        <w:spacing w:line="420" w:lineRule="exact"/>
        <w:ind w:firstLine="420"/>
        <w:rPr>
          <w:rFonts w:hint="eastAsia" w:ascii="宋体" w:hAnsi="宋体" w:eastAsia="宋体" w:cs="宋体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地  址：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FFFF" w:themeColor="background1"/>
          <w:kern w:val="2"/>
          <w:sz w:val="28"/>
          <w:szCs w:val="28"/>
          <w:u w:val="single"/>
          <w14:textFill>
            <w14:solidFill>
              <w14:schemeClr w14:val="bg1"/>
            </w14:solidFill>
          </w14:textFill>
        </w:rPr>
        <w:t>我</w:t>
      </w:r>
    </w:p>
    <w:p w14:paraId="2C58B272">
      <w:pPr>
        <w:suppressAutoHyphens/>
        <w:spacing w:line="420" w:lineRule="exact"/>
        <w:ind w:firstLine="42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电  话：</w:t>
      </w:r>
      <w:r>
        <w:rPr>
          <w:rFonts w:hint="eastAsia" w:ascii="宋体" w:hAnsi="宋体" w:eastAsia="宋体" w:cs="宋体"/>
          <w:kern w:val="2"/>
          <w:sz w:val="24"/>
          <w:szCs w:val="24"/>
        </w:rPr>
        <w:t>__________________________</w:t>
      </w:r>
    </w:p>
    <w:p w14:paraId="1CDBEE84">
      <w:pPr>
        <w:spacing w:line="420" w:lineRule="exact"/>
        <w:ind w:firstLine="42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日  期：____年_____月______日</w:t>
      </w:r>
    </w:p>
    <w:p w14:paraId="245395E8">
      <w:pPr>
        <w:spacing w:line="480" w:lineRule="exact"/>
        <w:rPr>
          <w:rFonts w:hint="eastAsia" w:ascii="宋体" w:hAnsi="宋体" w:eastAsia="宋体" w:cs="宋体"/>
          <w:sz w:val="28"/>
          <w:szCs w:val="28"/>
        </w:rPr>
      </w:pPr>
    </w:p>
    <w:p w14:paraId="47A5987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54625209">
      <w:pPr>
        <w:rPr>
          <w:rFonts w:hint="eastAsia" w:ascii="宋体" w:hAnsi="宋体" w:eastAsia="宋体" w:cs="宋体"/>
          <w:sz w:val="28"/>
          <w:szCs w:val="28"/>
        </w:rPr>
      </w:pPr>
    </w:p>
    <w:p w14:paraId="5993F1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8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清单报价表</w:t>
      </w:r>
    </w:p>
    <w:tbl>
      <w:tblPr>
        <w:tblStyle w:val="9"/>
        <w:tblpPr w:leftFromText="180" w:rightFromText="180" w:vertAnchor="text" w:horzAnchor="page" w:tblpX="1422" w:tblpY="1340"/>
        <w:tblOverlap w:val="never"/>
        <w:tblW w:w="486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789"/>
        <w:gridCol w:w="4195"/>
        <w:gridCol w:w="517"/>
        <w:gridCol w:w="525"/>
        <w:gridCol w:w="500"/>
        <w:gridCol w:w="542"/>
        <w:gridCol w:w="575"/>
        <w:gridCol w:w="567"/>
        <w:gridCol w:w="526"/>
      </w:tblGrid>
      <w:tr w14:paraId="72294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36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63FF1">
            <w:pPr>
              <w:pStyle w:val="1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="0" w:line="50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Theme="minorEastAsia" w:hAnsiTheme="minorEastAsia"/>
                <w:b/>
                <w:bCs/>
                <w:color w:val="auto"/>
                <w:szCs w:val="28"/>
              </w:rPr>
              <w:t>报告厅专业吊挂系统设备</w:t>
            </w:r>
          </w:p>
        </w:tc>
      </w:tr>
      <w:tr w14:paraId="2C8D8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9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D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32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tLeast"/>
              <w:ind w:left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主要性能指标（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技术参数）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C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9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1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8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5A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7EBC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E6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6E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耳光架  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A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1、名称：耳光架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2、尺寸：H2m*W1.2m；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3、材质：φ48mm*3.0mm焊管，表面防锈处理（底漆、中间漆、面漆）；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4、荷载：2.0kn；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5、安装方式：固定安装于耳光室内；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6、其它：含杆体组件。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4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道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A0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2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2E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FF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1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1E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F2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6A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1E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面光吊杆    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DC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1、名称：面光吊杆；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7、荷载：8.0kn；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10、其它：含驱动组件（电机、减速机）、滑轮组件）、杆体组件（杆体、收线框、抱箍、堵头、号码牌等）及安全组件（限位保护、冲顶保护、防跳绳）双制动。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AA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道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4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C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40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B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7C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3A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E47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8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BD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会标吊杆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0F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1、名称：会标吊杆；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7、荷载：6.0kn；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10、其它：含驱动组件（电机、减速机）、滑轮组件、杆体组件（杆体、抱箍、堵头、号码牌等）及安全组件（限位保护、冲顶保护、防跳绳）双制动。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3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0C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C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C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DC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FE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C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571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F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34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前沿幕吊杆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6A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1、名称：前沿幕吊杆；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7、荷载：6.0kn；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10、其它：含驱动组件（电机、减速机）、滑轮组件、杆体组件（杆体、抱箍、堵头、号码牌等）及安全组件（限位保护、冲顶保护、防跳绳）双制动。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B3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04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F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AB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B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B4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1F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49A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8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D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对开大幕   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7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1、名称：对开大幕；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5、行程：对开11.0m（单边）；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6、速度：对开0.001m/s~0.8m/s；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7、荷载：幕重；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10、其它：含驱动组件（电机、减速机）及安全组件（限位保护），大卷筒钢丝绳单层排绕，双制动;轨道组件（桁架式静音轨道、幕布挂钩、导向轮、首车）。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0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E5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E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1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4F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9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5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2B7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B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3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对开底幕   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4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1、名称：对开底幕；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5、行程：对开11.0m（单边）；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6、速度：对开0.001m/s~0.8m/s；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7、荷载：幕重；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10、其它：含驱动组件（电机、减速机）及安全组件（限位保护），大卷筒钢丝绳单层排绕，双制动;轨道组件（桁架式静音轨道、幕布挂钩、导向轮、首车）。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9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8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6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71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6F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59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9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A5D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8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2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对开幕吊杆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E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1、名称：对开幕吊杆；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7、荷载：8.0kn；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10、其它：含驱动组件（电机、减速机）、滑轮组件）、杆体组件（杆体、收线框、抱箍、堵头、号码牌等）及安全组件（限位保护、冲顶保护、防跳绳）双制动。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D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5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F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F4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09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B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3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E0D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60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C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景杆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E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1、名称：景杆；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7、荷载：6.0kn；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10、其它：含驱动组件（电机、减速机）、滑轮组件、杆体组件（杆体、抱箍、堵头、号码牌等）及安全组件（限位保护、冲顶保护、防跳绳）双制动。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FC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9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2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40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38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A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4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2B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1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59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幕布吊杆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2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1、名称：幕布吊杆；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6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1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A9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D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A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D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99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6E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D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4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灯光吊杆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8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1、名称：灯光吊杆；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2、尺寸：21.0m；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3、吊点数：6个；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4、驱动方式：电动；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5、行程：15.0m；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6、速度：0.2m/s；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7、荷载：8.0kn；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8、噪音：≤45db；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9、定位精度：±5mm；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10、其它：含驱动组件（电机、减速机）、滑轮组件）、杆体组件（杆体、收线框、抱箍、堵头、号码牌等）及安全组件（限位保护、冲顶保护、防跳绳）双制动。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AD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65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7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38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B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1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B3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096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6A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0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侧光吊杆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7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1、名称：侧光吊杆；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2、尺寸：9.0m；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3、吊点数：4个；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AF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41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A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D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CF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59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9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C2A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5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1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机械控制台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A8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1、名称:机械控制台；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2、型号:配套定制；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3、功能：实现设备运行控制、安全防护，操作简单、维护方便；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4、其他：相关元器件采用国内知名品牌。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B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17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2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6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F5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7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4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ABD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8D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8F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机械控制柜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D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1、名称:机械控制柜；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2、型号:配套定制；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3、功能：含控制相关主要元器件，变频器、继电器、断路器、接触器等;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4、其他：相关元器件采用国内知名品牌。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E5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7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9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A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D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FC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1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049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5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F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物联网控制主机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E7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1.平台应具备多种数据备份方式：本地数据备份和云端数据备份，平台应具备双机及多机热备份功能，可实时检测主机和单台备份机或多台备份机的工作状态，实现主备切换；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2.安全保障：可接入烟感传感器，温湿度传感器，报警器；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3.应具备协议解析能力：Modbus、OPC、BacNet/IP、MQTT、TCP、UDP、Http(s)、SSH、TELNET、CoAP、LwM2M、DMX512、Art-net等协议；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4.平台应具有高效的设备零代码免编程接入能力，实现零代码接入管理，图形化配置，无需专业编程人员；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平台应支持免编程设备接入，用户可通过本机，无需编写代码轻松配置接入系统设备。系统自动适配设备底层通讯协议，生成应用界面，自动识别设备，自动生成设备操作界面，用户可直观管理、控制设备，调整配置，确保系统高效稳定运行。系统支持灵活设定启动条件、响应动作及设备联动规则，无需编程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6.管理平台应支持可接入暖通系统、智慧安防系统、音视频系统、智慧消防系统、网络系统、能耗系统等弱电子系统设备；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7.物模型支持接入设备属性数据采集、数据传输、数据转换、数据过滤、数据存储、安全接入认证、数据告警、事件管理、能力定义及需求定义；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8.支持物模型属性设置，支持第三方设备驱动属性设置能力，支持ADDR值、IP地址、Address值、USER、Password设置功能，用于设备安全认证、数据连接、设备数据调试、设备数据管控；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9.应支持可视化服务：应具备提供可视化操作台、可视化监控服务，提供监测设备服务可用性及风险告警监控能力；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10.平台应具备所需的用户IP软件应用、SaaS服务应用、IOT设备连接应用和API数据的物模型资产套件，可与上层应用平台无缝对接；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11.平台应具备设备间自动化联动功能，能够实时自动采集设备运行状态。用户可为接入系统的所有设备自定义联动规则，具备无人值守的自动化运行能力，同时，支持对联动规则的零代码增、删、改、查操作，简化管理和维护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12.应支持智能日程预约管理，能够根据设定的时间安排自动执行系统场景和设备操作，具备智能跳过节假日的功能，确保在特殊日期无需手动干预；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13.平台应具备AI语音智能交互能力，支持用户通过语音指令进行控制。允许用户定义任意唤醒词，并支持自定义语音词条；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14.平台应支持以下播控功能：播放界面回显预览功能，支持远程文件目录回显功能，支持控制PPT翻页功能、文件打开功能、文件播放功能、支持控制网页播放、支持音视频格式快进快退暂停播放、支持语音控制打开各类文件，支持包括pad、电脑、网页、手机等多终端同步控制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15.应具备精细化DIY场景自动化复查功能，支持实现免编程实时监测业务场景流程的执行动作、顺序以及时间设定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16.平台应支持免编程应用场景构建，用户无需编程，通过顺序操作设备，生成式AI引擎自动学习并构建复杂自动化应用场景。支持任意自定义设备延时与联动机制，简化场景创建和配置过程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17.平台应支持免编程用户软件应用，系统提供优化的图形用户界面（GUI），用户无需编程即可完成界面布局和功能配置。平板端支持免编程实现设备配置、全面运维监控和智慧场景管理，实时显示设备状态，查看、编辑或应用任意场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平台硬件：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控制系统物连网主控制模块具有电源指示灯，运行指示灯，错误提示灯，带运行或停止手动开关，COM端口：具备≥4路RJ-45端口，同时支持RS232/RS485/RS422协议；RS-485端口：具备≥4路RS-485双工控制通讯端口；RS-232端口：具备≥4路RS-232双向控制通讯端口；弱电继电器输出端口：≥8路弱电继电器输出端口；IO输入端口：≥4路IO输入端口；网络端口：具备≥2路RJ-45网络端口，支持IEEE标准100/1000兆自适应以太网,其中1路为POE供电口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2.USB2.0端口：具备≥1路USB2.0端口，支持USBHID和USB大容量存储设备，用作数据备份及数据恢复使用及固件升级功能，并且支持USB上传或下载程序；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3.IO数模执行模块：≥8位地址码拨码开关，支持CRC16进制快速计算，最大支持≥64个地址组网控制，也可软件配置ID，范围：≥01-255；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4.需采用国产化芯片，具备自主可控技术；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5.支持三相五线制电源输入：连接三相五线连接线座，可外接三相五线缆,壳架电流最大≥63A/3,阻燃外壳，新型灭弧室设计，触头陕缝间隙小于3.5mm，双重绝缘设计;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6.交流连接器*6，温度范围在－5到+40度之间，绝缘电压大于690V，机械寿命大于1000万次；产品具有基于5G的物连网控制功能。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D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2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6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5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5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98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D4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B80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0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F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控制系统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B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一、系统管理   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1.企业管理：编辑企业信息、自定义上传企业logo等，其他终端软件平台可同步企业logo，如：会议信息屏等；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2.账户管理：创建用户账户，编辑用户角色、配置用户管理权限等；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3.账户分组：创建用户分组，根据企业管理需求，可按用户组进行批量的权限设定和类别设定；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4.角色管理：基于角色的权限管理设定；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5.空间配置：根据企业实际空间架构，创建空间树形拓扑结构；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6.会议室管理：创建会议室，编辑会议室基础信息、会议室状态、上传会议室缩略图等；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7.通知配置：设置企业微信等消息通知配置信息；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8.系统日志：记录用户所有的操作日志信息；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9.修改用户基本信息，如：用户昵称、邮箱信息、电话、头像等；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10.修改用户登陆密码；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11.配置用户接受消息通知的方式，如：企业微信、系统消息、邮箱等；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12.配置用户统一认证授权的绑定信息；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二、统一管控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可接入系统：视频显示系统、视频矩阵处理系统、数字有源音箱系统、调音台音频处理系统、功率放大器、数字会议系统、无纸化会议系统、电子桌牌系统、视频会议系统、录播系统、语音转录系统、环境控制系统、新风空调系统、照明系统等各种应用。实现设备的可视化监控、独立操控与调试功能、自动告警、故障处置和集中控制的全过程运维管理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2.空间列表：可通过树状图形式，直观展示系统空间结构，快速选择对应空间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3.设备列表：房间对应设备列表信息，可对设备操控、查看设备信息、展示设备通讯状态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4.场景管理：房间对应的场景分组及场景，执行场景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5.环境监测：实时监测空间环境数据信息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6.能耗监测：实时监测空间能耗数据信息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7.集群管理：可集群管控本地/远程多间会议室不同场景的同时执行，实现对所有的空间的集中场景管理，确保系统的便利性、统一性和稳定性，集中对空间统一场景化一键管控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8.日程自动化：可灵活编辑场景执行的执行时间和周期，达到无人值守的效果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三、会议预约：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1.创建会议：提供便捷的会议预约功能，用户可快速查询会议室的空闲时段，填写会议主题、参会人员等信息，完成会议预约，系统自动发送会议通知，确保相关人员准时参会；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2.我的会议：用户专属的“我的会议”页面，集中展示所有参与的会议信息，包括会议详情、日程安排、会议资料等，方便用户随时查看和准备；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3.会议室设备联动：会议预约信息系统与会议室设备设施自动化联动无需对接；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4.会议日程：根据日历表查询对应的会议预约，以及预约的状态，新增、编辑、删除会议预约，将会议日程与个人日程紧密集成，自动在日历中显示会议时间，避免日程冲突，帮助用户合理安排工作和会议时间；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5.已结束会议：对已结束会议进行存档，详细记录每次会议的执行情况，包括会议纪要、参会人员反馈等，方便用户随时回顾和查阅，为后续工作提供参考；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6.会议签到：支持多种签到方式（AI无感签到、人脸识别、扫码签到、刷卡等），满足不同场景和用户的需求，提高会议签到的便捷性和准确性，同时记录详细的签到数据，为会议管理提供依据；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7.视频会议管控平台：可对接开放API接口的视频会议管控平台，如：中创视频CCM，华为SMC平台等；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8.会议预约排位模块：根据会议预约和会议室座位布局来显示座位排座；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9.会议室预览：按图标显示会议室状态，按列表显示会议室，按会议室状态查询会议室，对会议室进行编辑、删除，设置会议室状态，查看会议室配置等；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10.会议统计：对会议的各项数据进行统计分析，通过柱状图、折线图、饼图等方式展示会议室数量、会议数量、会议室使用次数、使用时长、会议成功率、会议室使用频率排名、会议室利用率等数据；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11.会议签到记录：详细记录每次会议的签到情况，包括签到人员、签到时间、签到方式等，支持会议签到记录导出功能，方便会议组织者进行统计和数据分析，确保会议的严肃性和规范性；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四、信息发布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创建发布：用户可以轻松创建并发布各类信息，如公司通知、会议纪要、培训资料、新闻资讯等，系统支持丰富的文本编辑功能和多媒体内容插入，包括文字、图片、视频等多种格式，满足不同信息发布的需求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2.内容管理：对已发布的内容进行集中管理，提供编辑、修改、删除等操作权限，确保发布内容的准确性和合规性，支持内容的分类管理，方便用户快速查找和浏览相关信息，提高信息管理的效率和便捷性；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3.发布记录：详细记录每一次信息发布的情况，包括发布时间、发布人、发布内容、发布范围等信息，方便用户随时查询和追溯；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4.会议屏监测：对会议屏的使用情况进行实时监测，包括屏幕的在线状态、显示内容、播放时长等信息，支持远程设置会议屏定时开关机、音量调整；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五、设备资产运维：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1、实时监测平台服务器的关键指标，如：CPU 使用率、内存占用、磁盘空间等，实时监测协同服务器的温度、CPU、内存、自动化、IP/MAC地址等运行状态；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可视化设备运维监测：按多房间多区域系统全面管理，列表式呈现一名了然，针对单空间系统，可自动生成传感器设备、环境设备、安防设备、视频设备、音频设备、辅助设备，系统清晰的可视化监测系统连接图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3.一键自检：提供便捷的一键自检功能，用户只需简单操作，系统便能快速对办公环境中的各类设备和系统进行全面的自我检测。自检结果以清晰的报告形式呈现；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4.设备告警：实时监测设备运行状态，针对各类设备的异常通讯情况，展示出设备区域、设备型号、告警时间、告警时间等并可以导出告警记录表格；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5.告警记录：全方位监测空间环境的各项参数，如：温度、湿度、空气质量等，当环境状态超出预设的安全阈值时，系统迅速触发告警，记录告警并提醒相关人员采取措施；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六、信息化融合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会议室信息总览动态发布软件模块：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1.会议室状态监控：实时展示会议室的占用和空闲数量，帮助用户快速了解资源使用情况。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F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套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D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4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2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04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6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669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9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CA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主电源线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D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 yjv4*10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  <w:t>²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+1*6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²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3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46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0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8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96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2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F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9F1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DD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9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设备电源线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6D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 zr-rvv4*2.5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  <w:t>²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9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6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EC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B9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E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52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F97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F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7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控制线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FD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 zr-rvv3*0.75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  <w:t>²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2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F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4F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4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D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95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1CC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7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19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6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控制线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1C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 zr-rvv2*0.75</w:t>
            </w:r>
            <w:r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  <w:t>²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5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8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7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1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A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93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403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7F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C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钢丝绳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B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钢丝绳6.0mm 6*19+1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CA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0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3000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2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89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2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C0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F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762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94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8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防火桥架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E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CT200*100*1.2 含配套安装件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5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66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B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E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1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4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4A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CF7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A9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2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防火桥架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1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CT100*100*1.0 含配套安装件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9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D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F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E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DA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26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6F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B92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3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C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金属线管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05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φ32mm 含配套安装件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1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C7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0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E8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23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F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94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C4C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3E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91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金属线管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B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φ25mm 含配套安装件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E4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A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100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4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A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FB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1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B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718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1E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25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3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大幕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B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1.名称：大幕；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2.规格：高8.0m*宽11.5m*3.0褶*2块；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3.材质：金丝绒；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7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D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552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A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7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1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55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20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279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0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26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1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大幕衬里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1B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1.名称：大幕衬里；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2.规格：高8.0m*宽11.5m*2块；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3.材质：府绸；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A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1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184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1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0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E4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EE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DC0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B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27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49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底幕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1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1.名称：底幕；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2.规格：高8.0m*宽11.5m*3.0褶*2块；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3.材质：金丝绒；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8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3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552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38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F8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C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97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0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B8C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8C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28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1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底幕衬里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2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1.名称：底幕衬里；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2.规格：高8.0m*宽11.5m*2块；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3.材质：府绸；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B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C8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184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D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4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90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6D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2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21D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1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29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A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前沿幕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23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1.名称：前沿幕；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2.规格：21m*2m*3褶*1块；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3.材质：金丝绒；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F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7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126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E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6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4A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88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8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C9E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C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30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8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前沿幕衬里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74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1.名称：前沿幕衬里；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2.规格：21.0m*1.5m*1块；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3.材质：府绸；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4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3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42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6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2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26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4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FE1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6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31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9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沿幕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5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1.名称：沿幕；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2.规格：21m*2m*3褶*3块；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3.材质：金丝绒；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3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2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378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E3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2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F9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0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3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C1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62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32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BE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沿幕衬里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54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1.名称：沿幕衬里；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2.规格：21m*2m*3块；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3.材质：府绸；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1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25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126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BA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C7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43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4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5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DB7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8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C4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侧条幕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1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1.名称：侧条幕；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2.规格：8.5m*2.5m*3褶*6块；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3.材质：金丝绒；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2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4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382.5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2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E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8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35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7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63D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2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34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D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侧条幕衬里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F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1.名称：侧条幕衬里；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2.规格：8.5m*2.5m*6块；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3.材质：府绸；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4.其他：吸音、吸光等技术参数符合国家行业标准，阻燃等级为B1级；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7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㎡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9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127.5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F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3A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A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AC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0A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D4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4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35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CD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栅顶结构</w:t>
            </w:r>
          </w:p>
        </w:tc>
        <w:tc>
          <w:tcPr>
            <w:tcW w:w="2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14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1.名称：栅顶钢结构；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2.规格：按图施工，含主承重梁、连系梁、滑轮梁、导向梁、设备平台、检修马道、护栏结构吊住等；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3.其他：表面防锈防腐处理，满足设备安装及承重；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9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项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CE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left="0" w:firstLine="0" w:firstLine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4B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D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9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3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6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F117F69">
      <w:pPr>
        <w:pStyle w:val="16"/>
        <w:spacing w:line="500" w:lineRule="exact"/>
        <w:ind w:left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/>
          <w:b/>
          <w:bCs/>
          <w:color w:val="auto"/>
          <w:szCs w:val="28"/>
        </w:rPr>
        <w:t>报告厅灯光设备</w:t>
      </w:r>
    </w:p>
    <w:tbl>
      <w:tblPr>
        <w:tblStyle w:val="10"/>
        <w:tblW w:w="0" w:type="auto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775"/>
        <w:gridCol w:w="4212"/>
        <w:gridCol w:w="488"/>
        <w:gridCol w:w="636"/>
        <w:gridCol w:w="500"/>
        <w:gridCol w:w="587"/>
        <w:gridCol w:w="563"/>
        <w:gridCol w:w="575"/>
        <w:gridCol w:w="614"/>
      </w:tblGrid>
      <w:tr w14:paraId="7E50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FF19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4417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05D0F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tLeas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主要性能指标（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技术参数）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01F2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9048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6C3A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587" w:type="dxa"/>
            <w:shd w:val="clear" w:color="auto" w:fill="auto"/>
            <w:vAlign w:val="center"/>
          </w:tcPr>
          <w:p w14:paraId="0D60D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6C1D5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575" w:type="dxa"/>
            <w:shd w:val="clear" w:color="auto" w:fill="auto"/>
            <w:vAlign w:val="center"/>
          </w:tcPr>
          <w:p w14:paraId="285FD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A582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tLeast"/>
              <w:ind w:left="0" w:lef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EE3A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7EC23E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259142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智能图案切割灯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308F2C0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专业的LED智能图案切割灯，它的光源是LED的，使用寿命比灯泡长20倍以上，通过散热铝和风扇散热，更加静音，快速图形切割仍然体现出它的卓越性能，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切割成不同图形，图形定位精准，四边清晰，CMY无级混色，多彩色轮完全可满足灯光师们尽情挥洒，均匀的光强分布，清晰锐利的图案，它的体积小，重量轻，更适合有切割需求，但是层高比较低的场所的要求。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通道模式：37/41/50CH;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光源：800W LED 白光模组，光源色温：8000K，寿命：20000小时，灯具色温：7400k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灯具输出光通量：33100 lm;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额定电压：AC110-240V，频率：50/60Hz，电流：10.4-5.2A；功率：1150W，功率因素：PF≥0.95；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显示：2.8寸蓝色LCD显示屏,可倒转180°;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颜色盘：有5个固定色片+CMY+CRI+白光，CTO色温：2000-7400K线性可调;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固定图案盘：8个图案+1个白光;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旋转图案盘：6个可拆卸图案+白光;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旋转图案片尺寸：图案片外直径27mm，有效直径21.5mm，图案片厚度1.1mm;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棱镜：1个四棱镜，可正反旋转；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雾化：线性雾化功能；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出光角度：7°-49°;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光圈：机械式线性光圈，光斑大小可调；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切割：四片式全程图形切割模块，切割图案可180°旋转；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调光：0—100%机械调光,检索复位磁电式定位系统，精度更高，性能可靠高；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USB：支持不通电的情况拔地址码，可做软件升级外置接口;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支持RDM协议，可通过控台远程智能拨地址码;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定位技术：采用高精度的磁电式定位系统，XY轴定位更精准；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水平：540°，解析度8/16Bit，垂直：270°，解析度8/16Bit;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IP防护等级：IP20;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71B9C33F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1E957B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3026442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10A1EF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232FDAE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2DDEBA87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5C37C13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4BD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A604D3F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5FFAC216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LED智能图案光束灯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DFCD129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通道模式：16CH/24CH；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光源：450W LED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光源色温：8000~9000K;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光源寿命：20000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⼩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时;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灯具输出光通量：22000lm；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10米照度，光斑直径：最小角度：23500 lux，最小光斑0.76 m,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　　　　　　　　　    最大角度：750 lux，最大光斑7.4 m;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额定电压：AC110-240V~；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频率：50/60Hz;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电流：2.95A-5.91A；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功率：650W;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功率因素：PF≥0.95；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显示：1.7寸触摸显示屏,可倒转180°;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颜色盘：≥9个色片+白光、CMY无极混色，CTO：色温3200-6500K可调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固定图案盘：10个图案+1个白光;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旋转图案盘：9个图案+1个白光;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双棱镜：1个圆形8棱镜+圆形3棱镜，具有棱镜叠加功能，棱镜缩放功能;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缩放角度：4.8°-40°;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旋转图案LOGO片尺寸：15.9mm；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雾化：线性雾化功能；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调光：0-100%电子调光;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频闪：支持电子频闪和可调速频闪效果,支持频闪宏功能;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定位技术：采用高精度的磁电式定位系统，XY轴定位更精准；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支持RDM协议接口，可通过控台远程智能更改地址码;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水平：540°，解析度8/16Bit;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垂直：270°，解析度8/16Bit;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IP防护等级：IP20;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产品尺寸：370x265x640 mm;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净重：21kg;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32EB376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DF1F25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D1B8E05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5CBFB3FC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F4BEBF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0DE8F61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32F2336B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9FE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6A26D4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1C4790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智能光束灯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AFB21FA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通道模式：16CH/20CH/31CH；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光源：OSRAM 420W灯泡，光源寿命：1500小时以上，光源色温：7400K，灯泡：灯具输出光通量：12700lm。10照度：360000lm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先进的光学系统，光束锐利.光束角度：2.0°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调光：0-100%机械调光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支持机械频闪和可调速频闪效果，支持频闪宏功能，检索复位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固定图案盘：6个图案 + 5个光束图案 + 3个彩色玻璃图案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颜色盘：14个颜色+1个白光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棱镜：1个8棱镜，一个双层棱镜（6棱镜+12棱镜）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显示屏：2.8寸LCD彩色液晶触摸屏，可倒转180°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控制方式：支持DMX512, 支持RDM协议接口，可通过控台远程智能更改地址码，自走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USB：支持不通电的情况拔地址码,可做软件 升级外置接口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调光：0—100%机械调光,支持机械频闪和可调速频闪效果，支持频闪宏功能；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水平：540°,解析度8/16Bit，垂直：270°,解析度8/16Bit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定位技术：采用高精度的磁电式定位系统，XY轴定位更精准。利用磁器件代替了传统的霍尔定位系统不受油烟、灰尘、自然光的干预影响，精度更高,性能可靠高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灯具具有一个RJ45接口，支持通过标准协议对灯具进行控制并读取灯具状态数据(温度、风机等参数)。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功率：550W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产品尺寸：380x260x560 MM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净重：17 KG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59704DB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B090ED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578CC68A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F5BE6CF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77589AE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6392B33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1BE5597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410F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3F8312D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6A41BE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LED染色灯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FC31C89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1、光源≥20颗10W LED四合一；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2、输出光通量≥6432lm,10米照度≥497lux;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3：功率≥180W；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4‘外壳：压铸铝；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5、控制模式: DMX512 /自走/声控/主从，支持RDM协议；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6、调光: 0-100%线性调光；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7、IP防护等级: IP20；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8、净重: 3.9 KG；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9、产品尺寸：210*210*290mm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7A38B7B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0FF5A9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72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4913C75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2DD6445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7D22DF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24E2B8C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90EBE6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442E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738A8D17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7E4B798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LED成像灯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49A69DA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成像灯，光源采用了西铁城灯珠，高效节能。采用进口胶合透镜，光效好，无蓝边，显色性优越；独特精密的聚光成像光路设计，成像度高；亮度均匀，光斑中心照度与边缘照度偏差不超过5%；热管传导加超静音风机的散热方式，散热效果良好，确保LED的使用寿命与安全性；外壳采用了优质铸铝，外形美观；适用于各种演出场所的面光、耳光、侧光、逆光等所作为功能性照明设备使用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控制通道：双色温4CH/全彩8CH；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电源电压：AC100~240V，50/60Hz；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光源：200W西铁城CITIZEN灯珠；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总功率：250W；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光源寿命：可达50000小时；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显色指数：Ra≥97；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透镜角度：19° /26 ° /36° 可选 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色温：3200K/5600K（常规）/双色温/RGBW可定制；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效果：无杂色及阴影的纯净的光束，丰富的饱和色与柔和的色调；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调光：0~100%线性调光；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控制面板：LCD数码显示屏+四按键；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光学：成像灯专用组合镜头，10°/19°/26°/36°可选；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内置四个遮光片可方便切出各种不同形状，24K无闪烁光源管理系统；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散热方式：铜管散热器+智能静音风机散热系统；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噪音：1米噪音≤30db；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温度监控：内置温度保护传感器,通过自动调节灯具功率来进行过温保护；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显示面板实时查看灯具工作温度；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控制模式：DMX/手动模式/无线信号可选；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切割系统：内置四个切割片可方便切出各种不同形状，具有闪烁光源管理系统；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成像清晰度：出光杂色，图像清晰，边界无蓝边；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防护等级：IP20；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尺寸：630*440*280mm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可根据客户需求实现功能定制。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B15AF7F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D96A2B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5EA8BC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4B55A2E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75B24BB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6962BDFA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C19C95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63AC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386915A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890B38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LED聚光灯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7173316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聚光灯，光源采用西铁城灯珠，高效节能，显色性优越；匠心外观设计，优质压铸铝，结构紧凑。模块化设计，人性化操作界面，便于日常维护。应用二次聚光光学系统，光斑柔和、亮度均匀、分布细腻。独有专利导热技术，热能快速导出。其功能保留了传统螺纹镜钨丝灯功能外，还专门针对摄影机做了色彩校对。适用于电视台、高清演播室、智能视频高清会议室、高清智能摄影棚、多功能厅等场所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控制通道：双色温6CH/全瓷8CH；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电源电压：AC100~240V，50/60Hz；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光源：200W进口灯珠 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总功率：250W；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光源寿命：可达90000小时；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显色指数：Ra≥97；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色温：3200K/5600K（常规）/ 双色温 / RGBW可定制；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光通量：11500lm 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调光：0~100%线性调光；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控制面板：LCD显示屏+四按键；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调焦：15-70度线性手动变焦；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光学：菲涅尔透镜，闪烁光源管理系统；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散热方式：铜管散热器+智能静音风机散热系统；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温度监控：内置温度保护传感器,通过自动调节灯具功率来进行过温保护；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显示面板实时查看灯具工作温度；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成像清晰度：出光无杂色，图形清晰，边界无蓝边；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控制模式：DMX512控制/手动模式；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防护等级：IP20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灯体尺寸：380*280*330mm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灯体重量：7.7kg;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可根据客户需求，实现功能定制。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01B7AB3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7242E8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7AD87FE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4241D57F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3047AAE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59FD09C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5672D55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57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3B53DD9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C03C07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LED平板会议灯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B9F0BEC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电压：AC100~240V，50/60Hz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    源：576颗0.5W贴片高显指LED阵列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功率：200W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光源寿命：可达50000小时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显色指数：Ra≥95，R9&gt;90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光束角度：120°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色    温：3200K/5600K/双色温可选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控制通道 ：3CH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材料工艺 ：压铸铝+型材。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结构：创新化的分体式结构设计，独立的电源盒， 避免了光源和电源之间热量的相互传导。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调光 ：线性调光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调焦 ：120°固焦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频闪：0-30Hz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效    果：无杂色及阴影的纯净的光谱，丰富的饱和度与柔和的色调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调    光：0~100%线性调光，从0调整到100%没有颜色变化的完美调光系统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光    学：采用进口透光板，24K无闪烁光源管理系统，不刺眼防眩目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散热方式：采用超大散热片空气对流自然散热设计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噪    音：无风扇全静音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温度监控：内置温度保护传感器,通过自动调节灯具功率来进行过温保护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防护等级：IP20。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3E5F371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5E182B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DD6953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2FA3727E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3E5D3E1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8FD539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6B7E6E77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442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BE8BFC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43AB63E5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全彩动画激光        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7555CDF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◎激光配置：R635-4.5W/G525-4W/B450-6.5W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◎工作电压：AC100~240V 50/60Hz; 功耗：250W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◎扫描系统: 40K高速扫描振镜，光学角度max±30°；输入信号±5V；线性失真&lt;2%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◎光束直径及发散角：6*6.5mm; 1.5mrad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◎控制模式：声控、自走、主从机、DMX512、SD卡、ILDA激光软件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◎控制接口:三芯DMX512接口、ILDA DB25接口、EASY ILDA网口、SD卡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◎LCD显示板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◎DMX通道：5/17/18/27/52CH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◎演示效果：DMX内置160个图案，SD卡无限储存，可通过DMX选择场景或SD卡内激光秀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◎电控技术： ①RDM 数据双向传送②SD 卡在线升级③智能温控系统④DMX512升级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◎使用须知: 环境温度控制在0~35℃，干燥少尘环境可减少激光功率衰减，延长灯具寿命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◎适合场所：迪吧、酒吧、夜总会、电视台、广告推广等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◎包装尺寸：60*43*37cm (两支装)       ◎净/毛重：23/28kg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12988E4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8BDC7C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13847B72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30D6F2F8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4A794F33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34A89763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14E609B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87BC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5F0BB82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54B5B22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双数字直通柜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AEF27CF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全数字全双工智能双解码板按军用标准设计，双DMX512信号输入接口。当主解码出故障时，副解码器自动切换代替工作，切换时间只需0.01秒，并显示出故障解码器位置；确保了系统的可靠性、稳定性。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采用进口高品质80A可控硅，抗负载短路可达200次以上，隔离电压达7500V。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具掉DMX信号场景保持功能，确保不黑场。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高效抗干扰磁环，有效地抵制了对音视频设备的干扰；防雷击、防高压串入功能，保障了设备全。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全新的外观设计，优良的工艺结构，合理的散热通风布局，高效防尘网以及强劲的低噪散热抽机大大地提高了设备的使用寿命。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整机通过国标一级机检验，具极佳的线性及一致性。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72路直通输出（80A高品质进口可控硅/继电器直通输出，4KW/路）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每路具有紧急直通开关。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技术参数：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输入供电：三组五线制/单相三线制，50Hz±2Hz，单相操作电压220V±10％AC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控制接口：双DMX-512（1990）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环境温度：-10℃~+35℃，通风性好。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相对湿度：20％～90％，无烟尘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大气压强：86～106Kpa 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773CC96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69315C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8DD9D44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AD76BD6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521FF8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0174C6CB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37F5843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F2E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79FD8BC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2BCA1EA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RDM8路放大器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8C8EF86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采用国际通用的DMX512-RDM双向通信协议；可让您的控台设备可轻松无障碍地实现远距离读取和设置灯具参数（比如：设置灯具地址，读取灯库参数，查找灯具等等操作），也让您的控台设备能够驱动更多的灯具设备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8路经电气隔离的信号分配输出；每路都有信号指示灯；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1路信号输入，8路直通信号输出（信号输入与直通信号之间有经电气隔离）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增强数据总线接入设备数量的能力。保护灯光控制台DMX512输出接口，故障现场隔离，提高数字式灯光控制系统的安全运行可靠性。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具备双向DMX512-RDM协议功能，灯具信息可反馈到MA控台等具备RDM功能的灯光控台上。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供电电源：AC90V-240V 50HZ/60HZ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净重：1.8KG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毛重：2.2KG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体积：19”1U，530*180*100mm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30EF03B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3CB7945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6ED080D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54C0F9C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2A0D3C0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01E9627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73B1C24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B37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11D9BD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4272D2B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8路网络解码器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1C55BC9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提供有8个标准的DMX512数据输出端口，支持8 x170个LED像素点;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可以在广播或单播模式下管理ArtNet;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可输入1路ArtNet数据，可输出8路DMX512数据；（总共可以输出4096通道）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所有网络配置参数可通过自带按键和显示屏直接修改（无需连接电脑进行设置）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安装方式：采用标准19寸1U机柜安装方式设计；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尺寸：484*45*140mm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能使用其它的软件，控台，支持Art-Net的控制器，通过网络去分配Art-Net数据。常用来扩展老虎触摸或者MA3控台，以及Madrix软件的DMX输出口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AB6B41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317295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C472C68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6180463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7ACFF21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7928EC72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6EF71A61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671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760F615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A970A1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网络处理器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699725A2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在Grand Ma2系统模式下，可控制多达65536个参数（最多256个DMX线路）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4096 HTP / LTP参数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8个DMX输出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内置7寸触摸屏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 个以太网连接器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4个USB2.0接口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净重：9KG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毛重：15KG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体积：58 x 56 x 22cm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7BEB54F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522D30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9E8997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978F052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360C285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670DE13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52A8B40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D15C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5119B7C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1E017ED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网络交换机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3460A1F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网络标准IEEE802、3 10BASE-T Ethernet IEEE 802、3u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端口24千兆以太网端口，2千兆以太网组合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传输速度10/100/1000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特殊系统、（端口连接/工作）、速度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1087A15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6489BB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58D2F29A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3F8E423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2D4607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6CD9D59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78EC3F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B5CB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18A284E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4E63819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灯光控制台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A5E9B4D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7个DMX输出, 1个DMX输入（可设置为输出）,开放256个域，连接扩展器,最高可支持65536个通道参数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内置2个15.6英寸电容触摸屏。可外置1个触摸显示屏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内置21个重放手动推杆（60mm），21个可执行程序按键。可外置15个推杆及30个程序按键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2个AB场手动推杆(100mm)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1个总控推杆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4个光电编码器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1个调光轮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2个千兆以太网口，支持MA NET，ARTNET信号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3个USB2.0口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独立静音型CHERRY黄色背光按键.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MIDI输入输出接口，LTC/SMPTE时间码,音频输入输出，麦克风输入接口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内置固态硬盘， I5 CPU（标配，可定制）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预装WIN7 64位定制版系统（系统可更改）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支持舞台3D效果模拟，实时现场模拟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AC 宽电压电源: 100-250V, 50/60Hz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4F87E51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7028B2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4E3524E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7F4739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50FFA3C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3757D14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6CEEE92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524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12B3ECE7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F290F1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双雾化雾机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5A56B69B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一款专业型Hazer，采用超高效且稳定的空气压缩技术实现，精密的烟雾转换机制并快速而安静的呈现出非凡的烟雾效果。产生出的极大量的细致半透明烟雾增加灯光的饱和度，适用于专业型剧场、大型舞台，任何想要将灯光及镭射光表现推上更高层次的场合，尤其符合高端用户的使用要求。美轮美奂般的炫力色彩非凡者KHZ-600为您辅佐呈现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输出量：3000立方尺/分钟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耗油量：25小时/升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最大油桶容量：3.6升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重量：33.5KG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DMX通道：2频道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内置控制器：LCD定时控制器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尺寸：450*342*318mm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85ABAA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台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59561B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52CDA504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5812F2B7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10E5325E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DD1E09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138C3BE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ECE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05A372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292D454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雾机油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63E8734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规格：6瓶/箱，1L/瓶。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配用机型：KHZ-600雾化机。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100%原装进口德国原料,符合美国FDA食品认证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烟色纯白、无味、飘浮空中犹如晨雾！                                                           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0008B57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箱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26F4A8F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4A3984F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FCECF64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2E655A4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94C02E2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29A433E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349E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1CD31B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4E58A31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金属桥架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3172D07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200mm*100mm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3BF6B5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F48F347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120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ACC3024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271136CA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14FE23F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24B73C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A59B167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DD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4307B54F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7A748DA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阻燃电缆线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1F927A8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阻燃铜芯电缆  ZC RVV3X2.5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1779D3C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AF93B2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4500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11D0DA5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D3804BD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8D1508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2544E12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EC43CDB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9D6F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97D311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35631B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DMX信号线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71FC2F1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2x 0.22mm</w:t>
            </w:r>
            <w:r>
              <w:rPr>
                <w:rFonts w:ascii="Calibri" w:hAnsi="Calibri" w:eastAsia="仿宋" w:cs="Calibri"/>
                <w:color w:val="auto"/>
                <w:kern w:val="0"/>
                <w:sz w:val="21"/>
                <w:szCs w:val="21"/>
              </w:rPr>
              <w:t>²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 xml:space="preserve"> 专业双绞话筒线, 采用优质无氧铜丝（OFC），聚氯乙烯绝缘，弹性PVC外护套，屏蔽层采用优质无氧铜（OFC）缠绕。导体：26/0.1mm绞合裸铜丝；导体截面积：24AWG；绝缘：PVC绝缘料，2芯绞合；屏蔽：优质无氧裸铜丝缠绕屏蔽；护套：黑色弹性PVC护套料；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2E9B334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7EE005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4000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1B1372A8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35F6DE58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6704483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3E01102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5FDCD97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D929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B0DE4C7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1E96636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扁平电缆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2321AC30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ZR-SYFFDR  13*2.5+3×DMX512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18A3E58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5BBD120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11B094E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70C126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75A7A9C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75B601B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437D3CE7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15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1B03C1E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1728C4D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六类非屏蔽网线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51FCC337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标准的CAT6超六类双绞网线，支持1000BASE-T，100BASE-TX，10BASE-T的网络传播。单芯导体结构，衰减小，串扰少，并且具有更高的衰减与串扰的比值（ACR）和信噪比（Structural Return Loss）、更小的时延误差，性能高。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04B4ED4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3B75A86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400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6F90BC1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1295DE8B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4FD5A54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EF5531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74B32C99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33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07E6ACB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25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9FF0DD3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标准接插件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7B8FD328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包括但不限于XLR三针卡农公头、XLR三针卡农母头、16A 3P工业插座、16A 3P工业插头等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37DBEDF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个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54C60E5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250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9E296BF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ED27605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2327D3D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4C357CC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355E286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84F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513" w:type="dxa"/>
            <w:shd w:val="clear" w:color="auto" w:fill="auto"/>
            <w:vAlign w:val="center"/>
          </w:tcPr>
          <w:p w14:paraId="050F777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26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8B2187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舞台灯光接线盒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301D92B3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　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176BFEE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个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22B9E9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2D37EE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0D4EE200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8A69972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0CEB3E9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765C462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591C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296D443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27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37049B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灯钩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0FD0E1DB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承重：≥30kg；卡管：32-55mm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53C0F1B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个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784B41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EC15B4C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4AFB2323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2211A39E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506C40CA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CD2D41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038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65799D8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28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2460E0D2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保险链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564D4F5A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直径≥4mm的钢丝绞织而成， 超强承重，可承受≥40Kg重物，保险长度≥80cm，一段带封闭式环形搭扣，操纵方便，锁扣安全牢固（包胶）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67DDA79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根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8F30937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144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6BF376D9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736C4399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5EA1AE3A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5E57002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295515EF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DEF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1330FA6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29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0CC536D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线槽线管、辅料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162D95A2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包括但不限于桥架、横担、跨接地线、丝杆、紧定管、扎带等必须的安装辅材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56A3DDD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批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0DF174B0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83BFAA6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2D43271D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61E75F60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16C6AE93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53DB1E11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371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6A7834FD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30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1E29A7A5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灯光转接盒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0566466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用于舞台灯光电源、信号、网络与扁平电缆相互转换使用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46E0018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个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AF7DC4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755BB69B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69620AB9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184989BD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773D1015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0EC6721C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2A0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shd w:val="clear" w:color="auto" w:fill="auto"/>
            <w:vAlign w:val="center"/>
          </w:tcPr>
          <w:p w14:paraId="4AFB96C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31</w:t>
            </w:r>
          </w:p>
        </w:tc>
        <w:tc>
          <w:tcPr>
            <w:tcW w:w="775" w:type="dxa"/>
            <w:shd w:val="clear" w:color="auto" w:fill="auto"/>
            <w:vAlign w:val="center"/>
          </w:tcPr>
          <w:p w14:paraId="3028D96C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灯光主电缆</w:t>
            </w:r>
          </w:p>
        </w:tc>
        <w:tc>
          <w:tcPr>
            <w:tcW w:w="4212" w:type="dxa"/>
            <w:shd w:val="clear" w:color="auto" w:fill="auto"/>
            <w:vAlign w:val="center"/>
          </w:tcPr>
          <w:p w14:paraId="4731E91D"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规格：WDZ-YJY 4*150+1*70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额定电压Uo/U：0.6/1kV;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长期允许工作温度：导体长期工作温度不应超过90℃，短路时最高工作温度不超过250℃（最长持续时间不超过5s）；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最小弯曲半径（D为电缆外径）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单芯电缆：20D；多芯电缆：15D。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阻燃类产品：阻燃特性满足GB/T 19666-2005《阻燃和耐火电线电缆通则》的要求；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阻燃耐火类产品：阻燃及耐火特性满足GB/T 19666-2005《阻燃和耐火电线电缆通则》的要求。</w:t>
            </w:r>
          </w:p>
        </w:tc>
        <w:tc>
          <w:tcPr>
            <w:tcW w:w="488" w:type="dxa"/>
            <w:shd w:val="clear" w:color="auto" w:fill="auto"/>
            <w:vAlign w:val="center"/>
          </w:tcPr>
          <w:p w14:paraId="60D276A6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米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1A1BDFA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12889B0A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7" w:type="dxa"/>
            <w:shd w:val="clear" w:color="auto" w:fill="auto"/>
            <w:vAlign w:val="center"/>
          </w:tcPr>
          <w:p w14:paraId="7967E46D">
            <w:pPr>
              <w:widowControl/>
              <w:spacing w:line="240" w:lineRule="auto"/>
              <w:ind w:firstLine="0" w:firstLineChars="0"/>
              <w:jc w:val="right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3" w:type="dxa"/>
          </w:tcPr>
          <w:p w14:paraId="71414FD8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5" w:type="dxa"/>
          </w:tcPr>
          <w:p w14:paraId="748FF6AB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4" w:type="dxa"/>
          </w:tcPr>
          <w:p w14:paraId="7C41B736">
            <w:pPr>
              <w:widowControl w:val="0"/>
              <w:spacing w:line="480" w:lineRule="exact"/>
              <w:jc w:val="both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BCACFA5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备注：采购数量可能根据实际情况进行调整，最终以实际采购数量为准。</w:t>
      </w:r>
    </w:p>
    <w:p w14:paraId="14CCDDB9">
      <w:pPr>
        <w:spacing w:line="480" w:lineRule="exact"/>
        <w:ind w:firstLine="2800" w:firstLineChars="1000"/>
        <w:jc w:val="right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报价单位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（全称、盖章）</w:t>
      </w:r>
    </w:p>
    <w:p w14:paraId="0EDEFF9C">
      <w:pPr>
        <w:spacing w:line="480" w:lineRule="exact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日期：   年   月    日</w:t>
      </w:r>
    </w:p>
    <w:sectPr>
      <w:footerReference r:id="rId5" w:type="default"/>
      <w:pgSz w:w="11906" w:h="16838"/>
      <w:pgMar w:top="1440" w:right="1226" w:bottom="1440" w:left="1440" w:header="708" w:footer="709" w:gutter="0"/>
      <w:pgNumType w:fmt="numberInDash"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0D0B9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425753">
                          <w:pPr>
                            <w:pStyle w:val="6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425753">
                    <w:pPr>
                      <w:pStyle w:val="6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yODdkOTAxZTgyOWExMjZmMDA0MWI5NTdlMTI1NzcifQ=="/>
  </w:docVars>
  <w:rsids>
    <w:rsidRoot w:val="00000000"/>
    <w:rsid w:val="001B223C"/>
    <w:rsid w:val="02BD7118"/>
    <w:rsid w:val="040F1960"/>
    <w:rsid w:val="042B29CC"/>
    <w:rsid w:val="06884E18"/>
    <w:rsid w:val="06974D0A"/>
    <w:rsid w:val="0A42599C"/>
    <w:rsid w:val="0B681816"/>
    <w:rsid w:val="0BD56464"/>
    <w:rsid w:val="0D5C5C62"/>
    <w:rsid w:val="10574A60"/>
    <w:rsid w:val="134C478E"/>
    <w:rsid w:val="15D038D4"/>
    <w:rsid w:val="176F1D07"/>
    <w:rsid w:val="184A7FAA"/>
    <w:rsid w:val="1AD0204C"/>
    <w:rsid w:val="1AE51AE6"/>
    <w:rsid w:val="1B0167A6"/>
    <w:rsid w:val="1B923901"/>
    <w:rsid w:val="1C810F5C"/>
    <w:rsid w:val="206F2A21"/>
    <w:rsid w:val="21651D3E"/>
    <w:rsid w:val="23E1293E"/>
    <w:rsid w:val="29373FB6"/>
    <w:rsid w:val="29491A44"/>
    <w:rsid w:val="31DE6AA2"/>
    <w:rsid w:val="331B1C3E"/>
    <w:rsid w:val="34301016"/>
    <w:rsid w:val="3517070D"/>
    <w:rsid w:val="35865824"/>
    <w:rsid w:val="359478C3"/>
    <w:rsid w:val="38F76E2A"/>
    <w:rsid w:val="39A6165B"/>
    <w:rsid w:val="3A7B3A28"/>
    <w:rsid w:val="3CEA208C"/>
    <w:rsid w:val="3DFD6717"/>
    <w:rsid w:val="40A44847"/>
    <w:rsid w:val="411D604A"/>
    <w:rsid w:val="421A1DBC"/>
    <w:rsid w:val="4C4C0073"/>
    <w:rsid w:val="4F4345B6"/>
    <w:rsid w:val="528569F6"/>
    <w:rsid w:val="59EA3696"/>
    <w:rsid w:val="5A9A53AC"/>
    <w:rsid w:val="5DE41146"/>
    <w:rsid w:val="5E5A53D0"/>
    <w:rsid w:val="60F16261"/>
    <w:rsid w:val="61EA0548"/>
    <w:rsid w:val="665665FA"/>
    <w:rsid w:val="6A0C4F0B"/>
    <w:rsid w:val="74CA5B51"/>
    <w:rsid w:val="74EF6672"/>
    <w:rsid w:val="75045F0F"/>
    <w:rsid w:val="7A7A6EC4"/>
    <w:rsid w:val="7B451934"/>
    <w:rsid w:val="7BB302F8"/>
    <w:rsid w:val="7CAA6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/>
      <w:snapToGrid/>
      <w:spacing w:after="0"/>
      <w:ind w:firstLine="420"/>
    </w:pPr>
    <w:rPr>
      <w:rFonts w:eastAsia="宋体" w:asciiTheme="minorHAnsi" w:hAnsiTheme="minorHAnsi"/>
      <w:kern w:val="2"/>
      <w:sz w:val="21"/>
    </w:rPr>
  </w:style>
  <w:style w:type="paragraph" w:styleId="3">
    <w:name w:val="Body Text"/>
    <w:basedOn w:val="1"/>
    <w:next w:val="4"/>
    <w:qFormat/>
    <w:uiPriority w:val="0"/>
    <w:pPr>
      <w:widowControl w:val="0"/>
      <w:adjustRightInd/>
      <w:snapToGrid/>
      <w:spacing w:after="0"/>
      <w:ind w:right="491"/>
      <w:jc w:val="both"/>
    </w:pPr>
    <w:rPr>
      <w:rFonts w:ascii="楷体_GB2312" w:hAnsi="Calibri"/>
      <w:kern w:val="2"/>
      <w:sz w:val="21"/>
      <w:szCs w:val="24"/>
    </w:rPr>
  </w:style>
  <w:style w:type="paragraph" w:styleId="4">
    <w:name w:val="Body Text 2"/>
    <w:basedOn w:val="1"/>
    <w:next w:val="3"/>
    <w:semiHidden/>
    <w:unhideWhenUsed/>
    <w:qFormat/>
    <w:uiPriority w:val="99"/>
    <w:pPr>
      <w:spacing w:after="120" w:line="480" w:lineRule="auto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  <w:sz w:val="24"/>
      <w:szCs w:val="24"/>
    </w:rPr>
  </w:style>
  <w:style w:type="character" w:customStyle="1" w:styleId="13">
    <w:name w:val="页眉 Char"/>
    <w:basedOn w:val="11"/>
    <w:link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rFonts w:ascii="Tahoma" w:hAnsi="Tahoma"/>
      <w:sz w:val="18"/>
      <w:szCs w:val="18"/>
    </w:rPr>
  </w:style>
  <w:style w:type="paragraph" w:customStyle="1" w:styleId="15">
    <w:name w:val="p0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4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null3"/>
    <w:qFormat/>
    <w:uiPriority w:val="0"/>
    <w:rPr>
      <w:rFonts w:hint="eastAsia" w:ascii="Calibri" w:hAnsi="Calibri" w:eastAsia="宋体" w:cs="Times New Roman"/>
      <w:lang w:val="en-US" w:eastAsia="zh-Hans" w:bidi="ar-SA"/>
    </w:rPr>
  </w:style>
  <w:style w:type="character" w:customStyle="1" w:styleId="20">
    <w:name w:val="font31"/>
    <w:basedOn w:val="11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1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7622</Words>
  <Characters>8664</Characters>
  <Lines>31</Lines>
  <Paragraphs>8</Paragraphs>
  <TotalTime>7</TotalTime>
  <ScaleCrop>false</ScaleCrop>
  <LinksUpToDate>false</LinksUpToDate>
  <CharactersWithSpaces>8814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Administrator.YH--20190429GED</dc:creator>
  <cp:lastModifiedBy>用户7626</cp:lastModifiedBy>
  <dcterms:modified xsi:type="dcterms:W3CDTF">2025-11-22T10:49:55Z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3344C7C4FFFA4F10B19CE0A3A98DFBEB_13</vt:lpwstr>
  </property>
</Properties>
</file>