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755EB">
      <w:pPr>
        <w:tabs>
          <w:tab w:val="left" w:pos="2150"/>
        </w:tabs>
        <w:snapToGrid w:val="0"/>
        <w:ind w:left="1928" w:firstLine="1928"/>
        <w:rPr>
          <w:rFonts w:ascii="宋体" w:hAnsi="宋体" w:eastAsia="宋体"/>
          <w:b/>
          <w:color w:val="000000"/>
          <w:sz w:val="96"/>
          <w:szCs w:val="96"/>
        </w:rPr>
      </w:pPr>
    </w:p>
    <w:p w14:paraId="7C074698">
      <w:pPr>
        <w:pStyle w:val="18"/>
        <w:spacing w:line="360" w:lineRule="auto"/>
        <w:ind w:left="1807" w:hanging="1800" w:hangingChars="500"/>
        <w:jc w:val="center"/>
        <w:rPr>
          <w:rFonts w:ascii="宋体" w:hAnsi="宋体" w:eastAsia="宋体"/>
          <w:b/>
          <w:bCs/>
          <w:sz w:val="36"/>
          <w:szCs w:val="56"/>
        </w:rPr>
      </w:pPr>
      <w:r>
        <w:rPr>
          <w:rFonts w:hint="eastAsia" w:ascii="宋体" w:hAnsi="宋体" w:eastAsia="宋体"/>
          <w:b/>
          <w:bCs/>
          <w:sz w:val="36"/>
          <w:szCs w:val="56"/>
        </w:rPr>
        <w:t>四川省成都市财贸职业高级中学校</w:t>
      </w:r>
    </w:p>
    <w:p w14:paraId="05718C9F">
      <w:pPr>
        <w:ind w:left="0" w:leftChars="0" w:firstLine="0" w:firstLineChars="0"/>
        <w:jc w:val="center"/>
        <w:rPr>
          <w:rFonts w:ascii="宋体" w:hAnsi="宋体" w:eastAsia="宋体"/>
          <w:b/>
          <w:bCs/>
          <w:w w:val="90"/>
          <w:sz w:val="52"/>
          <w:szCs w:val="60"/>
        </w:rPr>
      </w:pPr>
      <w:r>
        <w:rPr>
          <w:rFonts w:hint="eastAsia" w:ascii="宋体" w:hAnsi="宋体" w:eastAsia="宋体" w:cs="宋体"/>
          <w:b/>
          <w:bCs/>
          <w:sz w:val="40"/>
          <w:szCs w:val="40"/>
          <w:lang w:val="en-US" w:eastAsia="zh-CN"/>
        </w:rPr>
        <w:t>2026年世界职业院校技能大赛旅游赛道旅游与接待服务类赛项备赛服务项目</w:t>
      </w:r>
    </w:p>
    <w:p w14:paraId="3C769486">
      <w:pPr>
        <w:tabs>
          <w:tab w:val="left" w:pos="2150"/>
        </w:tabs>
        <w:snapToGrid w:val="0"/>
        <w:ind w:left="562" w:firstLine="562"/>
        <w:rPr>
          <w:rFonts w:ascii="宋体" w:hAnsi="宋体" w:eastAsia="宋体"/>
          <w:b/>
          <w:bCs/>
          <w:sz w:val="28"/>
          <w:szCs w:val="28"/>
        </w:rPr>
      </w:pPr>
    </w:p>
    <w:p w14:paraId="6F80DFDA">
      <w:pPr>
        <w:widowControl/>
        <w:spacing w:after="75" w:line="384" w:lineRule="auto"/>
        <w:jc w:val="both"/>
        <w:rPr>
          <w:rFonts w:ascii="宋体" w:hAnsi="宋体" w:eastAsia="宋体"/>
          <w:b/>
          <w:bCs/>
          <w:sz w:val="48"/>
          <w:szCs w:val="48"/>
        </w:rPr>
      </w:pPr>
    </w:p>
    <w:p w14:paraId="05DA63BA">
      <w:pPr>
        <w:tabs>
          <w:tab w:val="left" w:pos="2150"/>
        </w:tabs>
        <w:snapToGrid w:val="0"/>
        <w:ind w:left="1446" w:firstLine="1446"/>
        <w:rPr>
          <w:rFonts w:ascii="宋体" w:hAnsi="宋体" w:eastAsia="宋体"/>
          <w:b/>
          <w:sz w:val="72"/>
          <w:szCs w:val="72"/>
        </w:rPr>
      </w:pPr>
    </w:p>
    <w:p w14:paraId="0BBD171A">
      <w:pPr>
        <w:tabs>
          <w:tab w:val="left" w:pos="2150"/>
        </w:tabs>
        <w:snapToGrid w:val="0"/>
        <w:jc w:val="center"/>
        <w:rPr>
          <w:rFonts w:ascii="宋体" w:hAnsi="宋体" w:eastAsia="宋体"/>
          <w:b/>
          <w:sz w:val="72"/>
          <w:szCs w:val="72"/>
        </w:rPr>
      </w:pPr>
      <w:r>
        <w:rPr>
          <w:rFonts w:hint="eastAsia" w:ascii="宋体" w:hAnsi="宋体" w:eastAsia="宋体"/>
          <w:b/>
          <w:sz w:val="72"/>
          <w:szCs w:val="72"/>
        </w:rPr>
        <w:t>比</w:t>
      </w:r>
    </w:p>
    <w:p w14:paraId="44434E93">
      <w:pPr>
        <w:tabs>
          <w:tab w:val="left" w:pos="2150"/>
        </w:tabs>
        <w:snapToGrid w:val="0"/>
        <w:jc w:val="center"/>
        <w:rPr>
          <w:rFonts w:ascii="宋体" w:hAnsi="宋体" w:eastAsia="宋体"/>
          <w:b/>
          <w:sz w:val="72"/>
          <w:szCs w:val="72"/>
        </w:rPr>
      </w:pPr>
      <w:r>
        <w:rPr>
          <w:rFonts w:hint="eastAsia" w:ascii="宋体" w:hAnsi="宋体" w:eastAsia="宋体"/>
          <w:b/>
          <w:sz w:val="72"/>
          <w:szCs w:val="72"/>
        </w:rPr>
        <w:t>选</w:t>
      </w:r>
    </w:p>
    <w:p w14:paraId="6A34BDA7">
      <w:pPr>
        <w:tabs>
          <w:tab w:val="left" w:pos="2150"/>
        </w:tabs>
        <w:snapToGrid w:val="0"/>
        <w:jc w:val="center"/>
        <w:rPr>
          <w:rFonts w:ascii="宋体" w:hAnsi="宋体" w:eastAsia="宋体"/>
          <w:b/>
          <w:sz w:val="72"/>
          <w:szCs w:val="72"/>
        </w:rPr>
      </w:pPr>
      <w:r>
        <w:rPr>
          <w:rFonts w:hint="eastAsia" w:ascii="宋体" w:hAnsi="宋体" w:eastAsia="宋体"/>
          <w:b/>
          <w:sz w:val="72"/>
          <w:szCs w:val="72"/>
        </w:rPr>
        <w:t>文</w:t>
      </w:r>
    </w:p>
    <w:p w14:paraId="43DD8600">
      <w:pPr>
        <w:tabs>
          <w:tab w:val="left" w:pos="2150"/>
        </w:tabs>
        <w:snapToGrid w:val="0"/>
        <w:jc w:val="center"/>
        <w:rPr>
          <w:rFonts w:ascii="宋体" w:hAnsi="宋体" w:eastAsia="宋体"/>
          <w:b/>
          <w:sz w:val="72"/>
          <w:szCs w:val="72"/>
        </w:rPr>
      </w:pPr>
      <w:r>
        <w:rPr>
          <w:rFonts w:hint="eastAsia" w:ascii="宋体" w:hAnsi="宋体" w:eastAsia="宋体"/>
          <w:b/>
          <w:sz w:val="72"/>
          <w:szCs w:val="72"/>
        </w:rPr>
        <w:t>件</w:t>
      </w:r>
    </w:p>
    <w:p w14:paraId="740B05D5">
      <w:pPr>
        <w:tabs>
          <w:tab w:val="left" w:pos="2150"/>
        </w:tabs>
        <w:snapToGrid w:val="0"/>
        <w:jc w:val="center"/>
        <w:rPr>
          <w:rFonts w:ascii="宋体" w:hAnsi="宋体" w:eastAsia="宋体"/>
          <w:b/>
          <w:sz w:val="36"/>
          <w:szCs w:val="36"/>
        </w:rPr>
      </w:pPr>
    </w:p>
    <w:p w14:paraId="29413316">
      <w:pPr>
        <w:tabs>
          <w:tab w:val="left" w:pos="2150"/>
        </w:tabs>
        <w:snapToGrid w:val="0"/>
        <w:ind w:left="602" w:firstLine="602"/>
        <w:jc w:val="center"/>
        <w:rPr>
          <w:rFonts w:ascii="宋体" w:hAnsi="宋体" w:eastAsia="宋体"/>
          <w:b/>
          <w:sz w:val="30"/>
          <w:szCs w:val="30"/>
        </w:rPr>
      </w:pPr>
    </w:p>
    <w:p w14:paraId="44127482">
      <w:pPr>
        <w:tabs>
          <w:tab w:val="left" w:pos="2150"/>
        </w:tabs>
        <w:snapToGrid w:val="0"/>
        <w:ind w:left="60" w:firstLine="60"/>
        <w:jc w:val="center"/>
        <w:rPr>
          <w:rFonts w:ascii="宋体" w:hAnsi="宋体" w:eastAsia="宋体"/>
          <w:sz w:val="3"/>
          <w:szCs w:val="21"/>
        </w:rPr>
      </w:pPr>
    </w:p>
    <w:p w14:paraId="3A7944EF">
      <w:pPr>
        <w:spacing w:line="360" w:lineRule="auto"/>
        <w:ind w:left="602" w:firstLine="602"/>
        <w:jc w:val="center"/>
        <w:rPr>
          <w:rFonts w:ascii="宋体" w:hAnsi="宋体" w:eastAsia="宋体"/>
          <w:b/>
          <w:color w:val="000000"/>
          <w:sz w:val="30"/>
          <w:szCs w:val="30"/>
        </w:rPr>
      </w:pPr>
    </w:p>
    <w:p w14:paraId="3E5603EC">
      <w:pPr>
        <w:spacing w:line="360" w:lineRule="auto"/>
        <w:ind w:left="602" w:firstLine="602"/>
        <w:jc w:val="center"/>
        <w:rPr>
          <w:rFonts w:ascii="宋体" w:hAnsi="宋体" w:eastAsia="宋体"/>
          <w:b/>
          <w:color w:val="000000"/>
          <w:sz w:val="30"/>
          <w:szCs w:val="30"/>
        </w:rPr>
      </w:pPr>
    </w:p>
    <w:p w14:paraId="6DC12869">
      <w:pPr>
        <w:spacing w:line="360" w:lineRule="auto"/>
        <w:jc w:val="center"/>
        <w:rPr>
          <w:rFonts w:ascii="宋体" w:hAnsi="宋体" w:eastAsia="宋体"/>
          <w:b/>
          <w:color w:val="000000"/>
          <w:sz w:val="32"/>
          <w:szCs w:val="32"/>
        </w:rPr>
      </w:pPr>
      <w:r>
        <w:rPr>
          <w:rFonts w:hint="eastAsia" w:ascii="宋体" w:hAnsi="宋体"/>
          <w:b/>
          <w:color w:val="000000"/>
          <w:sz w:val="30"/>
          <w:szCs w:val="30"/>
          <w:lang w:val="en-US" w:eastAsia="zh-CN"/>
        </w:rPr>
        <w:t>比选人：</w:t>
      </w:r>
      <w:r>
        <w:rPr>
          <w:rFonts w:hint="eastAsia" w:ascii="宋体" w:hAnsi="宋体" w:eastAsia="宋体"/>
          <w:b/>
          <w:color w:val="000000"/>
          <w:sz w:val="30"/>
          <w:szCs w:val="30"/>
        </w:rPr>
        <w:t>四川省成都市财贸职业高级中学校</w:t>
      </w:r>
    </w:p>
    <w:p w14:paraId="429C3A72">
      <w:pPr>
        <w:pStyle w:val="9"/>
        <w:jc w:val="center"/>
        <w:rPr>
          <w:rFonts w:ascii="宋体" w:hAnsi="宋体" w:eastAsia="宋体"/>
          <w:color w:val="000000"/>
          <w:sz w:val="30"/>
          <w:szCs w:val="30"/>
        </w:rPr>
      </w:pPr>
      <w:r>
        <w:rPr>
          <w:rFonts w:hint="eastAsia" w:ascii="宋体" w:hAnsi="宋体" w:eastAsia="宋体"/>
          <w:color w:val="000000"/>
          <w:sz w:val="30"/>
          <w:szCs w:val="30"/>
        </w:rPr>
        <w:t>二〇二</w:t>
      </w:r>
      <w:r>
        <w:rPr>
          <w:rFonts w:hint="eastAsia" w:hAnsi="宋体"/>
          <w:color w:val="000000"/>
          <w:sz w:val="30"/>
          <w:szCs w:val="30"/>
          <w:lang w:val="en-US" w:eastAsia="zh-CN"/>
        </w:rPr>
        <w:t>六</w:t>
      </w:r>
      <w:r>
        <w:rPr>
          <w:rFonts w:hint="eastAsia" w:ascii="宋体" w:hAnsi="宋体" w:eastAsia="宋体"/>
          <w:color w:val="000000"/>
          <w:sz w:val="30"/>
          <w:szCs w:val="30"/>
        </w:rPr>
        <w:t>年</w:t>
      </w:r>
      <w:r>
        <w:rPr>
          <w:rFonts w:hint="eastAsia" w:hAnsi="宋体"/>
          <w:color w:val="000000"/>
          <w:sz w:val="30"/>
          <w:szCs w:val="30"/>
          <w:lang w:val="en-US" w:eastAsia="zh-CN"/>
        </w:rPr>
        <w:t>九</w:t>
      </w:r>
      <w:r>
        <w:rPr>
          <w:rFonts w:hint="eastAsia" w:ascii="宋体" w:hAnsi="宋体" w:eastAsia="宋体"/>
          <w:color w:val="000000"/>
          <w:sz w:val="30"/>
          <w:szCs w:val="30"/>
        </w:rPr>
        <w:t>月</w:t>
      </w:r>
    </w:p>
    <w:p w14:paraId="3D9F9E17">
      <w:pPr>
        <w:widowControl/>
        <w:ind w:left="600" w:firstLine="600"/>
        <w:jc w:val="left"/>
        <w:rPr>
          <w:rFonts w:ascii="宋体" w:hAnsi="宋体" w:eastAsia="宋体"/>
          <w:color w:val="000000"/>
          <w:sz w:val="30"/>
          <w:szCs w:val="30"/>
        </w:rPr>
      </w:pPr>
      <w:r>
        <w:rPr>
          <w:rFonts w:ascii="宋体" w:hAnsi="宋体" w:eastAsia="宋体"/>
          <w:color w:val="000000"/>
          <w:sz w:val="30"/>
          <w:szCs w:val="30"/>
        </w:rPr>
        <w:br w:type="page"/>
      </w:r>
    </w:p>
    <w:p w14:paraId="36CBAC2B">
      <w:pPr>
        <w:pStyle w:val="9"/>
        <w:jc w:val="center"/>
        <w:rPr>
          <w:rFonts w:ascii="宋体" w:hAnsi="宋体" w:eastAsia="宋体"/>
          <w:b/>
          <w:bCs/>
          <w:kern w:val="4"/>
          <w:sz w:val="40"/>
          <w:szCs w:val="36"/>
        </w:rPr>
      </w:pPr>
      <w:r>
        <w:rPr>
          <w:rFonts w:ascii="宋体" w:hAnsi="宋体" w:eastAsia="宋体"/>
          <w:b/>
          <w:bCs/>
          <w:kern w:val="4"/>
          <w:sz w:val="40"/>
          <w:szCs w:val="36"/>
        </w:rPr>
        <w:t>比选邀请</w:t>
      </w:r>
    </w:p>
    <w:p w14:paraId="5D186BE2">
      <w:pPr>
        <w:pStyle w:val="3"/>
        <w:spacing w:line="240" w:lineRule="auto"/>
        <w:ind w:firstLine="546"/>
        <w:rPr>
          <w:rFonts w:hint="eastAsia" w:ascii="宋体" w:hAnsi="宋体" w:eastAsia="宋体"/>
          <w:color w:val="000000"/>
          <w:spacing w:val="6"/>
          <w:kern w:val="48"/>
          <w:sz w:val="28"/>
          <w:szCs w:val="28"/>
          <w:highlight w:val="none"/>
          <w:lang w:val="en-US" w:eastAsia="zh-CN"/>
        </w:rPr>
      </w:pPr>
      <w:r>
        <w:rPr>
          <w:rFonts w:hint="eastAsia" w:ascii="宋体" w:hAnsi="宋体" w:eastAsia="宋体"/>
          <w:color w:val="000000"/>
          <w:spacing w:val="6"/>
          <w:kern w:val="48"/>
          <w:sz w:val="28"/>
          <w:szCs w:val="28"/>
          <w:highlight w:val="none"/>
          <w:lang w:eastAsia="zh-CN"/>
        </w:rPr>
        <w:t>四川省成都市财</w:t>
      </w:r>
      <w:r>
        <w:rPr>
          <w:rFonts w:hint="eastAsia" w:ascii="宋体" w:hAnsi="宋体" w:eastAsia="宋体"/>
          <w:sz w:val="28"/>
          <w:szCs w:val="28"/>
          <w:highlight w:val="none"/>
          <w:lang w:eastAsia="zh-CN"/>
        </w:rPr>
        <w:t>贸</w:t>
      </w:r>
      <w:r>
        <w:rPr>
          <w:rFonts w:hint="eastAsia" w:ascii="宋体" w:hAnsi="宋体" w:eastAsia="宋体"/>
          <w:color w:val="000000"/>
          <w:spacing w:val="6"/>
          <w:kern w:val="48"/>
          <w:sz w:val="28"/>
          <w:szCs w:val="28"/>
          <w:highlight w:val="none"/>
          <w:lang w:eastAsia="zh-CN"/>
        </w:rPr>
        <w:t>职业高级中学校</w:t>
      </w:r>
      <w:r>
        <w:rPr>
          <w:rFonts w:hint="eastAsia" w:ascii="宋体" w:hAnsi="宋体" w:eastAsia="宋体"/>
          <w:spacing w:val="6"/>
          <w:kern w:val="48"/>
          <w:sz w:val="28"/>
          <w:szCs w:val="28"/>
          <w:highlight w:val="none"/>
          <w:lang w:eastAsia="zh-CN"/>
        </w:rPr>
        <w:t>（以下简称我校）</w:t>
      </w:r>
      <w:r>
        <w:rPr>
          <w:rFonts w:hint="eastAsia" w:ascii="宋体" w:hAnsi="宋体"/>
          <w:color w:val="000000"/>
          <w:spacing w:val="6"/>
          <w:kern w:val="48"/>
          <w:sz w:val="28"/>
          <w:szCs w:val="28"/>
          <w:highlight w:val="none"/>
          <w:lang w:val="en-US" w:eastAsia="zh-CN"/>
        </w:rPr>
        <w:t>计划开展“2026年世界职业院校技能大赛旅游赛道旅游与接待服务类赛项备赛服务”活动。依据项目需求，我校拟邀请第三方机构参与该项目建设</w:t>
      </w:r>
      <w:r>
        <w:rPr>
          <w:rFonts w:hint="eastAsia" w:ascii="宋体" w:hAnsi="宋体" w:eastAsia="宋体"/>
          <w:color w:val="000000"/>
          <w:spacing w:val="6"/>
          <w:kern w:val="48"/>
          <w:sz w:val="28"/>
          <w:szCs w:val="28"/>
          <w:highlight w:val="none"/>
          <w:lang w:val="en-US" w:eastAsia="zh-CN"/>
        </w:rPr>
        <w:t>，现将相关事项告知如下：</w:t>
      </w:r>
    </w:p>
    <w:p w14:paraId="750C7E5D">
      <w:pPr>
        <w:pStyle w:val="3"/>
        <w:spacing w:line="240" w:lineRule="auto"/>
        <w:ind w:firstLine="546"/>
        <w:rPr>
          <w:rFonts w:hint="eastAsia" w:ascii="宋体" w:hAnsi="宋体" w:eastAsia="宋体"/>
          <w:spacing w:val="6"/>
          <w:kern w:val="48"/>
          <w:sz w:val="28"/>
          <w:szCs w:val="28"/>
        </w:rPr>
      </w:pPr>
      <w:r>
        <w:rPr>
          <w:rFonts w:hint="eastAsia" w:hAnsi="宋体"/>
          <w:b/>
          <w:color w:val="000000"/>
          <w:sz w:val="28"/>
          <w:szCs w:val="28"/>
          <w:lang w:val="en-US" w:eastAsia="zh-CN"/>
        </w:rPr>
        <w:t>一、采购内容</w:t>
      </w:r>
      <w:r>
        <w:rPr>
          <w:rFonts w:hint="eastAsia" w:ascii="宋体" w:hAnsi="宋体" w:eastAsia="宋体"/>
          <w:b/>
          <w:color w:val="000000"/>
          <w:sz w:val="28"/>
          <w:szCs w:val="28"/>
        </w:rPr>
        <w:t>：</w:t>
      </w:r>
      <w:r>
        <w:rPr>
          <w:rFonts w:hint="eastAsia" w:ascii="宋体" w:hAnsi="宋体" w:eastAsia="宋体"/>
          <w:color w:val="000000"/>
          <w:spacing w:val="6"/>
          <w:kern w:val="48"/>
          <w:sz w:val="28"/>
          <w:szCs w:val="28"/>
          <w:lang w:val="en-US" w:eastAsia="zh-CN"/>
        </w:rPr>
        <w:t>2026年世界职业院校技能大赛旅游赛道旅游与接待服务类赛项备赛服务项目</w:t>
      </w:r>
      <w:r>
        <w:rPr>
          <w:rFonts w:hint="eastAsia" w:hAnsi="宋体"/>
          <w:color w:val="000000"/>
          <w:spacing w:val="6"/>
          <w:kern w:val="48"/>
          <w:sz w:val="28"/>
          <w:szCs w:val="28"/>
          <w:lang w:val="en-US" w:eastAsia="zh-CN"/>
        </w:rPr>
        <w:t>,</w:t>
      </w:r>
      <w:r>
        <w:rPr>
          <w:rFonts w:hint="eastAsia" w:ascii="宋体" w:hAnsi="宋体" w:cs="宋体"/>
          <w:sz w:val="28"/>
          <w:szCs w:val="28"/>
          <w:lang w:val="en-US" w:eastAsia="zh-CN"/>
        </w:rPr>
        <w:t>项目编号：【CDCM2026-0</w:t>
      </w:r>
      <w:r>
        <w:rPr>
          <w:rFonts w:hint="eastAsia" w:hAnsi="宋体" w:cs="宋体"/>
          <w:sz w:val="28"/>
          <w:szCs w:val="28"/>
          <w:lang w:val="en-US" w:eastAsia="zh-CN"/>
        </w:rPr>
        <w:t>12</w:t>
      </w:r>
      <w:r>
        <w:rPr>
          <w:rFonts w:hint="eastAsia" w:ascii="宋体" w:hAnsi="宋体" w:cs="宋体"/>
          <w:sz w:val="28"/>
          <w:szCs w:val="28"/>
          <w:lang w:val="en-US" w:eastAsia="zh-CN"/>
        </w:rPr>
        <w:t>】</w:t>
      </w:r>
      <w:r>
        <w:rPr>
          <w:rFonts w:hint="eastAsia" w:ascii="宋体" w:hAnsi="宋体" w:eastAsia="宋体"/>
          <w:spacing w:val="6"/>
          <w:kern w:val="48"/>
          <w:sz w:val="28"/>
          <w:szCs w:val="28"/>
        </w:rPr>
        <w:t>。</w:t>
      </w:r>
    </w:p>
    <w:p w14:paraId="2E4E4E68">
      <w:pPr>
        <w:pStyle w:val="3"/>
        <w:spacing w:line="240" w:lineRule="auto"/>
        <w:ind w:firstLine="546"/>
        <w:rPr>
          <w:rFonts w:hint="eastAsia" w:ascii="宋体" w:hAnsi="宋体" w:eastAsia="宋体"/>
          <w:spacing w:val="6"/>
          <w:kern w:val="48"/>
          <w:sz w:val="28"/>
          <w:szCs w:val="28"/>
        </w:rPr>
      </w:pPr>
      <w:r>
        <w:rPr>
          <w:rFonts w:hint="eastAsia" w:ascii="宋体" w:hAnsi="宋体" w:eastAsia="宋体"/>
          <w:color w:val="000000"/>
          <w:spacing w:val="6"/>
          <w:kern w:val="48"/>
          <w:sz w:val="28"/>
          <w:szCs w:val="28"/>
          <w:lang w:val="en-US" w:eastAsia="zh-CN"/>
        </w:rPr>
        <w:t>项目建设基本情况</w:t>
      </w:r>
      <w:r>
        <w:rPr>
          <w:rFonts w:hint="eastAsia" w:ascii="宋体" w:hAnsi="宋体" w:eastAsia="宋体"/>
          <w:spacing w:val="6"/>
          <w:kern w:val="48"/>
          <w:sz w:val="28"/>
          <w:szCs w:val="28"/>
        </w:rPr>
        <w:t>：</w:t>
      </w:r>
    </w:p>
    <w:p w14:paraId="4746E322">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（1）满足世界职业院校技能大赛全流程备赛需求</w:t>
      </w:r>
    </w:p>
    <w:p w14:paraId="47754D67">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提供完整的智能场景可视化内容，包括AI智能体互动视频、文物讲解视频、AR互动视频、文旅直播视频、餐饮展示、行程回顾等，确保参赛作品符合世赛规则、创新突出、展示完整。提供标准化、国际化、主题化的参赛服装、妆造、场景物料、道具，保障现场展示效果。</w:t>
      </w:r>
    </w:p>
    <w:p w14:paraId="64EB38A9">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（2）解决教学与实训薄弱环节，提升育人质量</w:t>
      </w:r>
    </w:p>
    <w:p w14:paraId="392930C3">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探索解决智慧旅游、数字文旅、AI应用、AR 交互、文旅直播服务等新技术教学资源不足问题的路径。形成可复用的教学案例、视频资源、场景课件、实训流程，丰富课堂教学与实训项目。提升学生服务设计、文化讲解、智能设备应用、跨境表达、职业形象等核心职业能力。</w:t>
      </w:r>
    </w:p>
    <w:p w14:paraId="24F19CEE">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（3）强化专业内涵建设，提高办学影响力</w:t>
      </w:r>
    </w:p>
    <w:p w14:paraId="115BE5BB">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探索我校旅游专业世赛备赛标准、资源包、成果体系，固化为专业建设成果。推动专业对接产业新标准、行业新技术、岗位新需求，实现人才培养模式升级。提升学校旅游专业在全省、全国职业院校中的竞争力、知名度与示范引领作用。</w:t>
      </w:r>
    </w:p>
    <w:p w14:paraId="61E0E454">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（4）实现产教融合与资源沉淀</w:t>
      </w:r>
    </w:p>
    <w:p w14:paraId="2D3D0A60">
      <w:pPr>
        <w:ind w:firstLine="584" w:firstLineChars="200"/>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沉淀可用于课程教学、技能鉴定、校园展示、对外交流的高质量资源。</w:t>
      </w:r>
    </w:p>
    <w:p w14:paraId="0DB0639A">
      <w:pPr>
        <w:spacing w:line="520" w:lineRule="exact"/>
        <w:ind w:firstLine="792" w:firstLineChars="300"/>
        <w:rPr>
          <w:rFonts w:hint="eastAsia" w:ascii="宋体" w:hAnsi="宋体" w:cs="Times New Roman"/>
          <w:spacing w:val="-8"/>
          <w:kern w:val="2"/>
          <w:sz w:val="28"/>
          <w:szCs w:val="28"/>
          <w:lang w:val="en-US" w:eastAsia="zh-CN" w:bidi="ar-SA"/>
        </w:rPr>
      </w:pPr>
      <w:r>
        <w:rPr>
          <w:rFonts w:hint="eastAsia" w:ascii="宋体" w:hAnsi="宋体" w:cs="Times New Roman"/>
          <w:spacing w:val="-8"/>
          <w:kern w:val="2"/>
          <w:sz w:val="28"/>
          <w:szCs w:val="28"/>
          <w:lang w:val="en-US" w:eastAsia="zh-CN" w:bidi="ar-SA"/>
        </w:rPr>
        <w:t>项目需求：</w:t>
      </w:r>
    </w:p>
    <w:tbl>
      <w:tblPr>
        <w:tblStyle w:val="13"/>
        <w:tblW w:w="92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68"/>
        <w:gridCol w:w="1701"/>
        <w:gridCol w:w="4873"/>
      </w:tblGrid>
      <w:tr w14:paraId="159C7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668" w:type="dxa"/>
            <w:tcBorders>
              <w:top w:val="single" w:color="000000" w:sz="4" w:space="0"/>
              <w:left w:val="single" w:color="000000" w:sz="4" w:space="0"/>
              <w:bottom w:val="single" w:color="000000" w:sz="4" w:space="0"/>
              <w:right w:val="single" w:color="000000" w:sz="4" w:space="0"/>
            </w:tcBorders>
            <w:shd w:val="clear" w:color="auto" w:fill="DBEEF3" w:themeFill="accent5" w:themeFillTint="32"/>
            <w:vAlign w:val="center"/>
          </w:tcPr>
          <w:p w14:paraId="637F9C75">
            <w:pPr>
              <w:snapToGrid w:val="0"/>
              <w:ind w:left="0" w:leftChars="0" w:right="0" w:rightChars="0" w:firstLine="0" w:firstLineChars="0"/>
              <w:jc w:val="center"/>
              <w:rPr>
                <w:rFonts w:hint="default" w:ascii="宋体" w:hAnsi="宋体" w:eastAsia="宋体" w:cs="Times New Roman"/>
                <w:b/>
                <w:color w:val="000000"/>
                <w:spacing w:val="6"/>
                <w:kern w:val="48"/>
                <w:sz w:val="28"/>
                <w:szCs w:val="28"/>
                <w:lang w:val="en-US" w:eastAsia="zh-CN" w:bidi="ar-SA"/>
              </w:rPr>
            </w:pPr>
            <w:r>
              <w:rPr>
                <w:rFonts w:hint="eastAsia" w:ascii="宋体" w:hAnsi="宋体" w:eastAsia="宋体" w:cs="Times New Roman"/>
                <w:b/>
                <w:color w:val="000000"/>
                <w:spacing w:val="6"/>
                <w:kern w:val="48"/>
                <w:sz w:val="28"/>
                <w:szCs w:val="28"/>
                <w:lang w:val="en-US" w:eastAsia="zh-CN" w:bidi="ar-SA"/>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DBEEF3" w:themeFill="accent5" w:themeFillTint="32"/>
            <w:vAlign w:val="center"/>
          </w:tcPr>
          <w:p w14:paraId="67FCCECE">
            <w:pPr>
              <w:snapToGrid w:val="0"/>
              <w:ind w:left="0" w:leftChars="0" w:right="0" w:rightChars="0" w:firstLine="0" w:firstLineChars="0"/>
              <w:jc w:val="center"/>
              <w:rPr>
                <w:rFonts w:hint="default" w:ascii="宋体" w:hAnsi="宋体" w:eastAsia="宋体" w:cs="Times New Roman"/>
                <w:b/>
                <w:color w:val="000000"/>
                <w:spacing w:val="6"/>
                <w:kern w:val="48"/>
                <w:sz w:val="28"/>
                <w:szCs w:val="28"/>
                <w:lang w:val="en-US" w:eastAsia="zh-CN" w:bidi="ar-SA"/>
              </w:rPr>
            </w:pPr>
            <w:r>
              <w:rPr>
                <w:rFonts w:hint="eastAsia" w:ascii="宋体" w:hAnsi="宋体" w:eastAsia="宋体" w:cs="Times New Roman"/>
                <w:b/>
                <w:color w:val="000000"/>
                <w:spacing w:val="6"/>
                <w:kern w:val="48"/>
                <w:sz w:val="28"/>
                <w:szCs w:val="28"/>
                <w:lang w:val="en-US" w:eastAsia="zh-CN" w:bidi="ar-SA"/>
              </w:rPr>
              <w:t>内容</w:t>
            </w:r>
          </w:p>
        </w:tc>
        <w:tc>
          <w:tcPr>
            <w:tcW w:w="4873" w:type="dxa"/>
            <w:tcBorders>
              <w:top w:val="single" w:color="000000" w:sz="4" w:space="0"/>
              <w:left w:val="single" w:color="000000" w:sz="4" w:space="0"/>
              <w:bottom w:val="single" w:color="000000" w:sz="4" w:space="0"/>
              <w:right w:val="single" w:color="000000" w:sz="4" w:space="0"/>
            </w:tcBorders>
            <w:shd w:val="clear" w:color="auto" w:fill="DBEEF3" w:themeFill="accent5" w:themeFillTint="32"/>
            <w:vAlign w:val="center"/>
          </w:tcPr>
          <w:p w14:paraId="6C5106B7">
            <w:pPr>
              <w:snapToGrid w:val="0"/>
              <w:ind w:left="0" w:leftChars="0" w:right="0" w:rightChars="0" w:firstLine="0" w:firstLineChars="0"/>
              <w:jc w:val="center"/>
              <w:rPr>
                <w:rFonts w:hint="default" w:ascii="宋体" w:hAnsi="宋体" w:eastAsia="宋体" w:cs="Times New Roman"/>
                <w:b/>
                <w:color w:val="000000"/>
                <w:spacing w:val="6"/>
                <w:kern w:val="48"/>
                <w:sz w:val="28"/>
                <w:szCs w:val="28"/>
                <w:lang w:val="en-US" w:eastAsia="zh-CN" w:bidi="ar-SA"/>
              </w:rPr>
            </w:pPr>
            <w:r>
              <w:rPr>
                <w:rFonts w:hint="eastAsia" w:ascii="宋体" w:hAnsi="宋体" w:eastAsia="宋体" w:cs="Times New Roman"/>
                <w:b/>
                <w:color w:val="000000"/>
                <w:spacing w:val="6"/>
                <w:kern w:val="48"/>
                <w:sz w:val="28"/>
                <w:szCs w:val="28"/>
                <w:lang w:val="en-US" w:eastAsia="zh-CN" w:bidi="ar-SA"/>
              </w:rPr>
              <w:t>说明</w:t>
            </w:r>
          </w:p>
        </w:tc>
      </w:tr>
      <w:tr w14:paraId="071F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262D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定制包1：智能场景可视化创意场景内容设计定制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61EA1">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人工智能体定制服务互动视频</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ED1D">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时长1-2分钟，内容包括：客户需求画像分析、定制化旅游接待流程设计、个性化需求满足等</w:t>
            </w:r>
          </w:p>
        </w:tc>
      </w:tr>
      <w:tr w14:paraId="275B5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8DFC">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2CDA4">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三星堆文物讲解可视化视频</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664B">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时长1分钟，根据讲解词展示青铜大立人像全貌和纹饰、姿态等细节。</w:t>
            </w:r>
          </w:p>
        </w:tc>
      </w:tr>
      <w:tr w14:paraId="28F11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A1D7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F956E">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特色餐饮展示视频</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268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时长30秒，展示川西坝子火锅菜品特色</w:t>
            </w:r>
          </w:p>
        </w:tc>
      </w:tr>
      <w:tr w14:paraId="4BD56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16C3E">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63B47">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夜游金沙AR互动视频</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228C">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时长30秒，展示金沙数字秘境、太阳神鸟活化、金沙小金人换装秀互动等</w:t>
            </w:r>
          </w:p>
        </w:tc>
      </w:tr>
      <w:tr w14:paraId="6477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8AF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6389A">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蜀文化直播间互动视频</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74D2">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时长30秒，内容展示为国内外电商直播互动</w:t>
            </w:r>
          </w:p>
        </w:tc>
      </w:tr>
      <w:tr w14:paraId="6EC14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9AEBF">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5E766">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行程精彩瞬间回顾视频</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BE5">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时长10秒，内容为行程精彩瞬间场景展示</w:t>
            </w:r>
          </w:p>
        </w:tc>
      </w:tr>
      <w:tr w14:paraId="36D8C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79095">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定制包2：服装物料设计定制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6436F">
            <w:pPr>
              <w:snapToGrid w:val="0"/>
              <w:ind w:left="0" w:leftChars="0" w:right="0" w:rightChars="0" w:firstLine="0" w:firstLineChars="0"/>
              <w:jc w:val="left"/>
              <w:rPr>
                <w:rFonts w:hint="default"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服饰设计定制</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C13C">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4名参赛选手服饰全套比赛服装（含印花、刺绣等）、配饰、鞋袜</w:t>
            </w:r>
          </w:p>
        </w:tc>
      </w:tr>
      <w:tr w14:paraId="7923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24EF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D4841">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妆造设计</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72A2">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4名参赛选手根据服装预先设计发型、化妆、造型</w:t>
            </w:r>
          </w:p>
        </w:tc>
      </w:tr>
      <w:tr w14:paraId="0955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CABB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0CC9">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场景定制物料</w:t>
            </w:r>
          </w:p>
        </w:tc>
        <w:tc>
          <w:tcPr>
            <w:tcW w:w="4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4DF4">
            <w:pPr>
              <w:snapToGrid w:val="0"/>
              <w:ind w:left="0" w:leftChars="0" w:right="0" w:rightChars="0" w:firstLine="0" w:firstLineChars="0"/>
              <w:jc w:val="left"/>
              <w:rPr>
                <w:rFonts w:hint="eastAsia" w:ascii="宋体" w:hAnsi="宋体" w:eastAsia="宋体" w:cs="Times New Roman"/>
                <w:color w:val="000000"/>
                <w:spacing w:val="6"/>
                <w:kern w:val="48"/>
                <w:sz w:val="28"/>
                <w:szCs w:val="28"/>
                <w:lang w:val="en-US" w:eastAsia="zh-CN" w:bidi="ar-SA"/>
              </w:rPr>
            </w:pPr>
            <w:r>
              <w:rPr>
                <w:rFonts w:hint="eastAsia" w:ascii="宋体" w:hAnsi="宋体" w:eastAsia="宋体" w:cs="Times New Roman"/>
                <w:color w:val="000000"/>
                <w:spacing w:val="6"/>
                <w:kern w:val="48"/>
                <w:sz w:val="28"/>
                <w:szCs w:val="28"/>
                <w:lang w:val="en-US" w:eastAsia="zh-CN" w:bidi="ar-SA"/>
              </w:rPr>
              <w:t>可切换场景屏风、互动文物产品、夜游金沙夜市产品、电商直播销售产品</w:t>
            </w:r>
          </w:p>
        </w:tc>
      </w:tr>
    </w:tbl>
    <w:p w14:paraId="07A99585">
      <w:pPr>
        <w:spacing w:line="520" w:lineRule="exact"/>
        <w:ind w:firstLine="544" w:firstLineChars="200"/>
        <w:rPr>
          <w:rFonts w:hint="eastAsia" w:ascii="宋体" w:hAnsi="宋体" w:eastAsia="宋体"/>
          <w:b/>
          <w:color w:val="000000"/>
          <w:spacing w:val="-4"/>
          <w:sz w:val="28"/>
          <w:szCs w:val="28"/>
        </w:rPr>
      </w:pPr>
    </w:p>
    <w:p w14:paraId="492FF32E">
      <w:pPr>
        <w:spacing w:line="520" w:lineRule="exact"/>
        <w:ind w:firstLine="544" w:firstLineChars="200"/>
        <w:rPr>
          <w:rFonts w:ascii="宋体" w:hAnsi="宋体" w:eastAsia="宋体"/>
          <w:spacing w:val="12"/>
          <w:sz w:val="28"/>
          <w:szCs w:val="28"/>
        </w:rPr>
      </w:pPr>
      <w:r>
        <w:rPr>
          <w:rFonts w:hint="eastAsia" w:ascii="宋体" w:hAnsi="宋体" w:eastAsia="宋体"/>
          <w:b/>
          <w:color w:val="000000"/>
          <w:spacing w:val="-4"/>
          <w:sz w:val="28"/>
          <w:szCs w:val="28"/>
        </w:rPr>
        <w:t>二、采购预算：</w:t>
      </w:r>
      <w:r>
        <w:rPr>
          <w:rFonts w:hint="eastAsia" w:ascii="宋体" w:hAnsi="宋体" w:eastAsia="宋体"/>
          <w:spacing w:val="12"/>
          <w:sz w:val="28"/>
          <w:szCs w:val="28"/>
          <w:lang w:eastAsia="zh-CN"/>
        </w:rPr>
        <w:t>预算总金额</w:t>
      </w:r>
      <w:r>
        <w:rPr>
          <w:rFonts w:hint="eastAsia" w:ascii="宋体" w:hAnsi="宋体" w:eastAsia="宋体"/>
          <w:spacing w:val="12"/>
          <w:sz w:val="28"/>
          <w:szCs w:val="28"/>
          <w:u w:val="single"/>
          <w:lang w:eastAsia="zh-CN"/>
        </w:rPr>
        <w:t>为￥</w:t>
      </w:r>
      <w:r>
        <w:rPr>
          <w:rFonts w:hint="eastAsia" w:ascii="宋体" w:hAnsi="宋体"/>
          <w:spacing w:val="12"/>
          <w:sz w:val="28"/>
          <w:szCs w:val="28"/>
          <w:u w:val="single"/>
          <w:lang w:val="en-US" w:eastAsia="zh-CN"/>
        </w:rPr>
        <w:t>85000</w:t>
      </w:r>
      <w:r>
        <w:rPr>
          <w:rFonts w:hint="eastAsia" w:ascii="宋体" w:hAnsi="宋体" w:eastAsia="宋体"/>
          <w:color w:val="auto"/>
          <w:sz w:val="28"/>
          <w:szCs w:val="28"/>
          <w:u w:val="single"/>
          <w:lang w:val="en-US" w:eastAsia="zh-CN"/>
        </w:rPr>
        <w:t>.</w:t>
      </w:r>
      <w:r>
        <w:rPr>
          <w:rFonts w:hint="eastAsia" w:ascii="宋体" w:hAnsi="宋体" w:eastAsia="宋体"/>
          <w:sz w:val="28"/>
          <w:szCs w:val="28"/>
          <w:u w:val="single"/>
          <w:lang w:val="en-US" w:eastAsia="zh-CN"/>
        </w:rPr>
        <w:t>00</w:t>
      </w:r>
      <w:r>
        <w:rPr>
          <w:rFonts w:hint="eastAsia" w:ascii="宋体" w:hAnsi="宋体" w:eastAsia="宋体" w:cs="Times New Roman"/>
          <w:spacing w:val="-8"/>
          <w:sz w:val="28"/>
          <w:szCs w:val="28"/>
          <w:lang w:val="en-US" w:eastAsia="zh-CN"/>
        </w:rPr>
        <w:t>。</w:t>
      </w:r>
      <w:r>
        <w:rPr>
          <w:rFonts w:hint="eastAsia" w:ascii="宋体" w:hAnsi="宋体" w:eastAsia="宋体"/>
          <w:spacing w:val="12"/>
          <w:sz w:val="28"/>
          <w:szCs w:val="28"/>
          <w:lang w:val="en-US" w:eastAsia="zh-CN"/>
        </w:rPr>
        <w:t>超出此金额的报价将被视为无效</w:t>
      </w:r>
      <w:r>
        <w:rPr>
          <w:rFonts w:hint="eastAsia" w:ascii="宋体" w:hAnsi="宋体" w:eastAsia="宋体"/>
          <w:sz w:val="28"/>
          <w:szCs w:val="28"/>
          <w:lang w:val="en-US" w:eastAsia="zh-CN"/>
        </w:rPr>
        <w:t>。</w:t>
      </w:r>
      <w:r>
        <w:rPr>
          <w:rFonts w:hint="eastAsia" w:ascii="宋体" w:hAnsi="宋体" w:eastAsia="宋体"/>
          <w:spacing w:val="-8"/>
          <w:sz w:val="28"/>
          <w:szCs w:val="28"/>
          <w:lang w:val="en-US" w:eastAsia="zh-CN"/>
        </w:rPr>
        <w:t>报价需包含税费及其他所有相关费用，且在我校询价期间内有效。报价应为闭口价，即一次性报出且不得更改的价格。</w:t>
      </w:r>
    </w:p>
    <w:p w14:paraId="344364CA">
      <w:pPr>
        <w:spacing w:line="520" w:lineRule="exact"/>
        <w:ind w:left="-27" w:leftChars="-13" w:firstLine="544" w:firstLineChars="200"/>
        <w:rPr>
          <w:rFonts w:ascii="宋体" w:hAnsi="宋体" w:eastAsia="宋体"/>
          <w:b/>
          <w:color w:val="000000"/>
          <w:spacing w:val="-4"/>
          <w:sz w:val="28"/>
          <w:szCs w:val="28"/>
        </w:rPr>
      </w:pPr>
      <w:r>
        <w:rPr>
          <w:rFonts w:hint="eastAsia" w:ascii="宋体" w:hAnsi="宋体" w:eastAsia="宋体"/>
          <w:b/>
          <w:color w:val="000000"/>
          <w:spacing w:val="-4"/>
          <w:sz w:val="28"/>
          <w:szCs w:val="28"/>
        </w:rPr>
        <w:t xml:space="preserve">三、参选人应具备的条件： </w:t>
      </w:r>
    </w:p>
    <w:p w14:paraId="061BB860">
      <w:pPr>
        <w:ind w:left="-27" w:leftChars="-13" w:firstLine="560" w:firstLineChars="200"/>
        <w:rPr>
          <w:rFonts w:ascii="宋体" w:hAnsi="宋体" w:eastAsia="宋体"/>
          <w:kern w:val="0"/>
          <w:sz w:val="28"/>
          <w:szCs w:val="28"/>
        </w:rPr>
      </w:pPr>
      <w:r>
        <w:rPr>
          <w:rFonts w:hint="eastAsia" w:ascii="宋体" w:hAnsi="宋体" w:eastAsia="宋体"/>
          <w:kern w:val="0"/>
          <w:sz w:val="28"/>
          <w:szCs w:val="28"/>
        </w:rPr>
        <w:t>（1）</w:t>
      </w:r>
      <w:r>
        <w:rPr>
          <w:rFonts w:hint="eastAsia" w:ascii="宋体" w:hAnsi="宋体" w:eastAsia="宋体"/>
          <w:kern w:val="0"/>
          <w:sz w:val="28"/>
          <w:szCs w:val="28"/>
          <w:lang w:eastAsia="zh-CN"/>
        </w:rPr>
        <w:t>持有有效的</w:t>
      </w:r>
      <w:r>
        <w:rPr>
          <w:rFonts w:hint="eastAsia" w:ascii="宋体" w:hAnsi="宋体" w:eastAsia="宋体"/>
          <w:kern w:val="0"/>
          <w:sz w:val="28"/>
          <w:szCs w:val="28"/>
        </w:rPr>
        <w:t>营业执照；</w:t>
      </w:r>
    </w:p>
    <w:p w14:paraId="1EC2DCDD">
      <w:pPr>
        <w:ind w:firstLine="560" w:firstLineChars="200"/>
        <w:rPr>
          <w:rFonts w:hint="eastAsia" w:ascii="宋体" w:hAnsi="宋体" w:eastAsia="宋体"/>
          <w:sz w:val="28"/>
          <w:szCs w:val="28"/>
          <w:lang w:eastAsia="zh-CN"/>
        </w:rPr>
      </w:pPr>
      <w:r>
        <w:rPr>
          <w:rFonts w:hint="eastAsia" w:ascii="宋体" w:hAnsi="宋体" w:eastAsia="宋体"/>
          <w:kern w:val="0"/>
          <w:sz w:val="28"/>
          <w:szCs w:val="28"/>
        </w:rPr>
        <w:t>（2）</w:t>
      </w:r>
      <w:r>
        <w:rPr>
          <w:rFonts w:hint="eastAsia" w:ascii="宋体" w:hAnsi="宋体" w:eastAsia="宋体"/>
          <w:sz w:val="28"/>
          <w:szCs w:val="28"/>
          <w:lang w:eastAsia="zh-CN"/>
        </w:rPr>
        <w:t>参选人需配备能够满足本次比选需求的专属项目联系人；</w:t>
      </w:r>
    </w:p>
    <w:p w14:paraId="61F90478">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）具有良好的商业信誉和健全的财务会计制度；</w:t>
      </w:r>
    </w:p>
    <w:p w14:paraId="0415CFE7">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4</w:t>
      </w:r>
      <w:r>
        <w:rPr>
          <w:rFonts w:hint="eastAsia" w:ascii="宋体" w:hAnsi="宋体" w:eastAsia="宋体"/>
          <w:sz w:val="28"/>
          <w:szCs w:val="28"/>
          <w:lang w:eastAsia="zh-CN"/>
        </w:rPr>
        <w:t>）具有履行合同所必需的设备和专业技术能力：提供承诺函；</w:t>
      </w:r>
    </w:p>
    <w:p w14:paraId="3A4833B1">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5</w:t>
      </w:r>
      <w:r>
        <w:rPr>
          <w:rFonts w:hint="eastAsia" w:ascii="宋体" w:hAnsi="宋体" w:eastAsia="宋体"/>
          <w:sz w:val="28"/>
          <w:szCs w:val="28"/>
          <w:lang w:eastAsia="zh-CN"/>
        </w:rPr>
        <w:t>）参加政府采购活动前三年内，在经营活动中没有重大违法记录：提供书面声明；</w:t>
      </w:r>
    </w:p>
    <w:p w14:paraId="03A324EA">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6</w:t>
      </w:r>
      <w:r>
        <w:rPr>
          <w:rFonts w:hint="eastAsia" w:ascii="宋体" w:hAnsi="宋体" w:eastAsia="宋体"/>
          <w:sz w:val="28"/>
          <w:szCs w:val="28"/>
          <w:lang w:eastAsia="zh-CN"/>
        </w:rPr>
        <w:t>）本项目不接受联合体投标</w:t>
      </w:r>
      <w:r>
        <w:rPr>
          <w:rFonts w:hint="eastAsia" w:ascii="宋体" w:hAnsi="宋体"/>
          <w:sz w:val="28"/>
          <w:szCs w:val="28"/>
          <w:lang w:eastAsia="zh-CN"/>
        </w:rPr>
        <w:t>。</w:t>
      </w:r>
    </w:p>
    <w:p w14:paraId="5D0F16C6">
      <w:pPr>
        <w:pStyle w:val="3"/>
        <w:spacing w:line="480" w:lineRule="exact"/>
        <w:ind w:firstLine="565" w:firstLineChars="208"/>
        <w:rPr>
          <w:rFonts w:ascii="宋体" w:hAnsi="宋体" w:eastAsia="宋体"/>
          <w:b/>
          <w:sz w:val="28"/>
          <w:szCs w:val="28"/>
        </w:rPr>
      </w:pPr>
      <w:r>
        <w:rPr>
          <w:rFonts w:hint="eastAsia" w:ascii="宋体" w:hAnsi="宋体" w:eastAsia="宋体"/>
          <w:b/>
          <w:sz w:val="28"/>
          <w:szCs w:val="28"/>
        </w:rPr>
        <w:t>四、参选文件的编制：</w:t>
      </w:r>
    </w:p>
    <w:p w14:paraId="30F05120">
      <w:pPr>
        <w:spacing w:line="520" w:lineRule="exact"/>
        <w:ind w:firstLine="608" w:firstLineChars="200"/>
        <w:rPr>
          <w:rFonts w:ascii="宋体" w:hAnsi="宋体" w:eastAsia="宋体"/>
          <w:spacing w:val="12"/>
          <w:sz w:val="28"/>
          <w:szCs w:val="28"/>
        </w:rPr>
      </w:pPr>
      <w:r>
        <w:rPr>
          <w:rFonts w:hint="eastAsia" w:ascii="宋体" w:hAnsi="宋体" w:eastAsia="宋体"/>
          <w:spacing w:val="12"/>
          <w:sz w:val="28"/>
          <w:szCs w:val="28"/>
        </w:rPr>
        <w:t>（一）参选文件至少应包括下列内容</w:t>
      </w:r>
      <w:r>
        <w:rPr>
          <w:rFonts w:hint="eastAsia" w:ascii="宋体" w:hAnsi="宋体" w:eastAsia="宋体"/>
          <w:spacing w:val="12"/>
          <w:sz w:val="28"/>
          <w:szCs w:val="28"/>
          <w:lang w:eastAsia="zh-CN"/>
        </w:rPr>
        <w:t>，</w:t>
      </w:r>
      <w:r>
        <w:rPr>
          <w:rFonts w:hint="eastAsia" w:ascii="宋体" w:hAnsi="宋体" w:eastAsia="宋体"/>
          <w:b/>
          <w:spacing w:val="12"/>
          <w:sz w:val="28"/>
          <w:szCs w:val="28"/>
        </w:rPr>
        <w:t>所有复印件一律加盖投</w:t>
      </w:r>
      <w:r>
        <w:rPr>
          <w:rFonts w:hint="eastAsia" w:ascii="宋体" w:hAnsi="宋体" w:eastAsia="宋体"/>
          <w:b/>
          <w:spacing w:val="6"/>
          <w:kern w:val="48"/>
          <w:sz w:val="28"/>
          <w:szCs w:val="28"/>
        </w:rPr>
        <w:t>标商鲜章</w:t>
      </w:r>
      <w:r>
        <w:rPr>
          <w:rFonts w:hint="eastAsia" w:ascii="宋体" w:hAnsi="宋体" w:eastAsia="宋体"/>
          <w:spacing w:val="12"/>
          <w:sz w:val="28"/>
          <w:szCs w:val="28"/>
        </w:rPr>
        <w:t>：</w:t>
      </w:r>
    </w:p>
    <w:p w14:paraId="64A614CF">
      <w:pPr>
        <w:spacing w:line="520" w:lineRule="exact"/>
        <w:ind w:firstLine="608" w:firstLineChars="200"/>
        <w:rPr>
          <w:rFonts w:hint="eastAsia" w:ascii="宋体" w:hAnsi="宋体" w:eastAsia="宋体"/>
          <w:spacing w:val="12"/>
          <w:sz w:val="28"/>
          <w:szCs w:val="28"/>
          <w:lang w:eastAsia="zh-CN"/>
        </w:rPr>
      </w:pPr>
      <w:r>
        <w:rPr>
          <w:rFonts w:hint="eastAsia" w:ascii="宋体" w:hAnsi="宋体" w:eastAsia="宋体" w:cs="Times New Roman"/>
          <w:spacing w:val="12"/>
          <w:sz w:val="28"/>
          <w:szCs w:val="28"/>
          <w:lang w:eastAsia="zh-CN"/>
        </w:rPr>
        <w:t>（</w:t>
      </w:r>
      <w:r>
        <w:rPr>
          <w:rFonts w:hint="eastAsia" w:ascii="宋体" w:hAnsi="宋体" w:eastAsia="宋体" w:cs="Times New Roman"/>
          <w:spacing w:val="12"/>
          <w:sz w:val="28"/>
          <w:szCs w:val="28"/>
          <w:lang w:val="en-US" w:eastAsia="zh-CN"/>
        </w:rPr>
        <w:t>1）</w:t>
      </w:r>
      <w:r>
        <w:rPr>
          <w:rFonts w:hint="eastAsia" w:ascii="宋体" w:hAnsi="宋体" w:eastAsia="宋体"/>
          <w:spacing w:val="12"/>
          <w:sz w:val="28"/>
          <w:szCs w:val="28"/>
          <w:lang w:val="en-US" w:eastAsia="zh-CN"/>
        </w:rPr>
        <w:t xml:space="preserve">营业执照副本复印件（需加盖公章）；  </w:t>
      </w:r>
    </w:p>
    <w:p w14:paraId="44B4719C">
      <w:pPr>
        <w:spacing w:line="520" w:lineRule="exact"/>
        <w:ind w:firstLine="608" w:firstLineChars="200"/>
        <w:rPr>
          <w:rFonts w:hint="eastAsia" w:ascii="宋体" w:hAnsi="宋体" w:eastAsia="宋体"/>
          <w:sz w:val="28"/>
          <w:szCs w:val="28"/>
          <w:lang w:eastAsia="zh-CN"/>
        </w:rPr>
      </w:pPr>
      <w:r>
        <w:rPr>
          <w:rFonts w:hint="eastAsia" w:ascii="宋体" w:hAnsi="宋体" w:eastAsia="宋体"/>
          <w:spacing w:val="12"/>
          <w:sz w:val="28"/>
          <w:szCs w:val="28"/>
          <w:lang w:eastAsia="zh-CN"/>
        </w:rPr>
        <w:t>（</w:t>
      </w:r>
      <w:r>
        <w:rPr>
          <w:rFonts w:hint="eastAsia" w:ascii="宋体" w:hAnsi="宋体" w:eastAsia="宋体"/>
          <w:spacing w:val="12"/>
          <w:sz w:val="28"/>
          <w:szCs w:val="28"/>
          <w:lang w:val="en-US" w:eastAsia="zh-CN"/>
        </w:rPr>
        <w:t>2）</w:t>
      </w:r>
      <w:r>
        <w:rPr>
          <w:rFonts w:hint="eastAsia" w:ascii="宋体" w:hAnsi="宋体" w:eastAsia="宋体"/>
          <w:sz w:val="28"/>
          <w:szCs w:val="28"/>
          <w:lang w:val="en-US" w:eastAsia="zh-CN"/>
        </w:rPr>
        <w:t xml:space="preserve">参选人应指定能够满足本次比选需求的项目联系人，并提供其联系方式；  </w:t>
      </w:r>
    </w:p>
    <w:p w14:paraId="1ED72C5C">
      <w:pPr>
        <w:spacing w:line="520" w:lineRule="exact"/>
        <w:ind w:firstLine="560" w:firstLineChars="200"/>
        <w:rPr>
          <w:rFonts w:hint="eastAsia" w:ascii="宋体" w:hAnsi="宋体" w:eastAsia="宋体" w:cs="Times New Roman"/>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w:t>
      </w:r>
      <w:r>
        <w:rPr>
          <w:rFonts w:hint="eastAsia" w:ascii="宋体" w:hAnsi="宋体" w:eastAsia="宋体"/>
          <w:sz w:val="28"/>
          <w:szCs w:val="28"/>
          <w:lang w:val="en-US" w:eastAsia="zh-CN"/>
        </w:rPr>
        <w:t>法定代表人身份证明或授权委托书（内含授权代表身份证复印件，须加盖公章）</w:t>
      </w:r>
      <w:r>
        <w:rPr>
          <w:rFonts w:hint="eastAsia" w:ascii="宋体" w:hAnsi="宋体" w:eastAsia="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53BFBA76">
      <w:pPr>
        <w:spacing w:line="520" w:lineRule="exact"/>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4）</w:t>
      </w:r>
      <w:r>
        <w:rPr>
          <w:rFonts w:hint="eastAsia" w:ascii="宋体" w:hAnsi="宋体" w:cs="Times New Roman"/>
          <w:sz w:val="28"/>
          <w:szCs w:val="28"/>
          <w:lang w:val="en-US" w:eastAsia="zh-CN"/>
        </w:rPr>
        <w:t>服务方案</w:t>
      </w:r>
      <w:r>
        <w:rPr>
          <w:rFonts w:hint="eastAsia" w:ascii="宋体" w:hAnsi="宋体" w:eastAsia="宋体" w:cs="Times New Roman"/>
          <w:sz w:val="28"/>
          <w:szCs w:val="28"/>
          <w:lang w:val="en-US" w:eastAsia="zh-CN"/>
        </w:rPr>
        <w:t xml:space="preserve">；  </w:t>
      </w:r>
    </w:p>
    <w:p w14:paraId="5DDFC5C6">
      <w:pPr>
        <w:spacing w:line="520" w:lineRule="exact"/>
        <w:ind w:firstLine="560" w:firstLineChars="200"/>
        <w:rPr>
          <w:rFonts w:hint="eastAsia" w:ascii="宋体" w:hAnsi="宋体" w:cs="Times New Roman"/>
          <w:sz w:val="28"/>
          <w:szCs w:val="28"/>
          <w:lang w:eastAsia="zh-CN"/>
        </w:rPr>
      </w:pPr>
      <w:r>
        <w:rPr>
          <w:rFonts w:hint="eastAsia" w:ascii="宋体" w:hAnsi="宋体" w:eastAsia="宋体" w:cs="Times New Roman"/>
          <w:sz w:val="28"/>
          <w:szCs w:val="28"/>
          <w:lang w:val="en-US" w:eastAsia="zh-CN"/>
        </w:rPr>
        <w:t>（5）</w:t>
      </w:r>
      <w:r>
        <w:rPr>
          <w:rFonts w:hint="eastAsia" w:ascii="宋体" w:hAnsi="宋体" w:cs="Times New Roman"/>
          <w:sz w:val="28"/>
          <w:szCs w:val="28"/>
          <w:lang w:val="en-US" w:eastAsia="zh-CN"/>
        </w:rPr>
        <w:t>企业实力</w:t>
      </w:r>
      <w:r>
        <w:rPr>
          <w:rFonts w:hint="eastAsia" w:ascii="宋体" w:hAnsi="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5049B3E5">
      <w:pPr>
        <w:spacing w:line="520" w:lineRule="exact"/>
        <w:ind w:firstLine="560" w:firstLineChars="200"/>
        <w:rPr>
          <w:rFonts w:hint="eastAsia" w:ascii="宋体" w:hAnsi="宋体" w:eastAsia="宋体" w:cs="Times New Roman"/>
          <w:sz w:val="28"/>
          <w:szCs w:val="28"/>
          <w:lang w:eastAsia="zh-CN"/>
        </w:rPr>
      </w:pPr>
      <w:r>
        <w:rPr>
          <w:rFonts w:hint="eastAsia" w:ascii="宋体" w:hAnsi="宋体" w:cs="Times New Roman"/>
          <w:sz w:val="28"/>
          <w:szCs w:val="28"/>
          <w:lang w:eastAsia="zh-CN"/>
        </w:rPr>
        <w:t>（</w:t>
      </w:r>
      <w:r>
        <w:rPr>
          <w:rFonts w:hint="eastAsia" w:ascii="宋体" w:hAnsi="宋体" w:cs="Times New Roman"/>
          <w:sz w:val="28"/>
          <w:szCs w:val="28"/>
          <w:lang w:val="en-US" w:eastAsia="zh-CN"/>
        </w:rPr>
        <w:t>6</w:t>
      </w:r>
      <w:r>
        <w:rPr>
          <w:rFonts w:hint="eastAsia" w:ascii="宋体" w:hAnsi="宋体" w:cs="Times New Roman"/>
          <w:sz w:val="28"/>
          <w:szCs w:val="28"/>
          <w:lang w:eastAsia="zh-CN"/>
        </w:rPr>
        <w:t>）</w:t>
      </w:r>
      <w:r>
        <w:rPr>
          <w:rFonts w:hint="eastAsia" w:ascii="宋体" w:hAnsi="宋体" w:cs="Times New Roman"/>
          <w:sz w:val="28"/>
          <w:szCs w:val="28"/>
          <w:lang w:val="en-US" w:eastAsia="zh-CN"/>
        </w:rPr>
        <w:t>报价清单（附件1）</w:t>
      </w:r>
      <w:r>
        <w:rPr>
          <w:rFonts w:hint="eastAsia" w:ascii="宋体" w:hAnsi="宋体" w:eastAsia="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65DDDAA6">
      <w:pPr>
        <w:spacing w:line="520" w:lineRule="exact"/>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w:t>
      </w:r>
      <w:r>
        <w:rPr>
          <w:rFonts w:hint="eastAsia" w:ascii="宋体" w:hAnsi="宋体" w:cs="Times New Roman"/>
          <w:sz w:val="28"/>
          <w:szCs w:val="28"/>
          <w:lang w:val="en-US" w:eastAsia="zh-CN"/>
        </w:rPr>
        <w:t>7</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供应商认为有必要提供的其他</w:t>
      </w:r>
      <w:r>
        <w:rPr>
          <w:rFonts w:hint="eastAsia" w:ascii="宋体" w:hAnsi="宋体" w:eastAsia="宋体" w:cs="Times New Roman"/>
          <w:kern w:val="2"/>
          <w:sz w:val="28"/>
          <w:szCs w:val="28"/>
          <w:lang w:val="en-US" w:eastAsia="zh-CN" w:bidi="ar-SA"/>
        </w:rPr>
        <w:t>相关</w:t>
      </w:r>
      <w:r>
        <w:rPr>
          <w:rFonts w:hint="eastAsia" w:ascii="宋体" w:hAnsi="宋体" w:eastAsia="宋体" w:cs="Times New Roman"/>
          <w:sz w:val="28"/>
          <w:szCs w:val="28"/>
        </w:rPr>
        <w:t>资格证明材料</w:t>
      </w:r>
      <w:r>
        <w:rPr>
          <w:rFonts w:hint="eastAsia" w:ascii="宋体" w:hAnsi="宋体" w:cs="Times New Roman"/>
          <w:sz w:val="28"/>
          <w:szCs w:val="28"/>
          <w:lang w:eastAsia="zh-CN"/>
        </w:rPr>
        <w:t>。</w:t>
      </w:r>
    </w:p>
    <w:p w14:paraId="631CCC17">
      <w:pPr>
        <w:pStyle w:val="3"/>
        <w:spacing w:line="480" w:lineRule="exact"/>
        <w:ind w:left="0" w:leftChars="0" w:firstLine="419" w:firstLineChars="138"/>
        <w:rPr>
          <w:rFonts w:ascii="宋体" w:hAnsi="宋体" w:eastAsia="宋体"/>
          <w:spacing w:val="6"/>
          <w:kern w:val="48"/>
          <w:sz w:val="28"/>
          <w:szCs w:val="28"/>
        </w:rPr>
      </w:pPr>
      <w:r>
        <w:rPr>
          <w:rFonts w:hint="eastAsia" w:ascii="宋体" w:hAnsi="宋体" w:eastAsia="宋体"/>
          <w:spacing w:val="12"/>
          <w:sz w:val="28"/>
          <w:szCs w:val="28"/>
        </w:rPr>
        <w:t>（二）</w:t>
      </w:r>
      <w:r>
        <w:rPr>
          <w:rFonts w:hint="eastAsia" w:ascii="宋体" w:hAnsi="宋体" w:eastAsia="宋体" w:cs="Times New Roman"/>
          <w:spacing w:val="12"/>
          <w:kern w:val="2"/>
          <w:sz w:val="28"/>
          <w:szCs w:val="28"/>
          <w:lang w:val="en-US" w:eastAsia="zh-CN" w:bidi="ar-SA"/>
        </w:rPr>
        <w:t>文件份数与封装要求</w:t>
      </w:r>
      <w:r>
        <w:rPr>
          <w:rFonts w:hint="eastAsia" w:ascii="宋体" w:hAnsi="宋体" w:eastAsia="宋体"/>
          <w:spacing w:val="6"/>
          <w:kern w:val="48"/>
          <w:sz w:val="28"/>
          <w:szCs w:val="28"/>
        </w:rPr>
        <w:t>：</w:t>
      </w:r>
    </w:p>
    <w:p w14:paraId="6FB1200F">
      <w:pPr>
        <w:pStyle w:val="3"/>
        <w:spacing w:line="480" w:lineRule="exact"/>
        <w:ind w:left="0" w:leftChars="0" w:firstLine="402" w:firstLineChars="138"/>
        <w:rPr>
          <w:rFonts w:ascii="宋体" w:hAnsi="宋体" w:eastAsia="宋体"/>
          <w:spacing w:val="6"/>
          <w:kern w:val="48"/>
          <w:sz w:val="28"/>
          <w:szCs w:val="28"/>
        </w:rPr>
      </w:pPr>
      <w:r>
        <w:rPr>
          <w:rFonts w:hint="eastAsia" w:ascii="宋体" w:hAnsi="宋体" w:eastAsia="宋体"/>
          <w:spacing w:val="6"/>
          <w:kern w:val="48"/>
          <w:sz w:val="28"/>
          <w:szCs w:val="28"/>
        </w:rPr>
        <w:t>（1）</w:t>
      </w:r>
      <w:r>
        <w:rPr>
          <w:rFonts w:hint="eastAsia" w:ascii="宋体" w:hAnsi="宋体" w:eastAsia="宋体" w:cs="Times New Roman"/>
          <w:spacing w:val="12"/>
          <w:kern w:val="2"/>
          <w:sz w:val="28"/>
          <w:szCs w:val="28"/>
          <w:lang w:val="en-US" w:eastAsia="zh-CN" w:bidi="ar-SA"/>
        </w:rPr>
        <w:t>密封袋封面标注：项目名称、参选人全称、联系人及电话、</w:t>
      </w:r>
      <w:r>
        <w:rPr>
          <w:rFonts w:hint="eastAsia" w:ascii="宋体" w:hAnsi="宋体" w:eastAsia="宋体" w:cs="Times New Roman"/>
          <w:b/>
          <w:bCs/>
          <w:color w:val="0000FF"/>
          <w:spacing w:val="12"/>
          <w:kern w:val="2"/>
          <w:sz w:val="28"/>
          <w:szCs w:val="28"/>
          <w:lang w:val="en-US" w:eastAsia="zh-CN" w:bidi="ar-SA"/>
        </w:rPr>
        <w:t xml:space="preserve">2026 年 </w:t>
      </w:r>
      <w:r>
        <w:rPr>
          <w:rFonts w:hint="eastAsia" w:hAnsi="宋体" w:cs="Times New Roman"/>
          <w:b/>
          <w:bCs/>
          <w:color w:val="0000FF"/>
          <w:spacing w:val="12"/>
          <w:kern w:val="2"/>
          <w:sz w:val="28"/>
          <w:szCs w:val="28"/>
          <w:lang w:val="en-US" w:eastAsia="zh-CN" w:bidi="ar-SA"/>
        </w:rPr>
        <w:t>9</w:t>
      </w:r>
      <w:r>
        <w:rPr>
          <w:rFonts w:hint="eastAsia" w:ascii="宋体" w:hAnsi="宋体" w:eastAsia="宋体" w:cs="Times New Roman"/>
          <w:b/>
          <w:bCs/>
          <w:color w:val="0000FF"/>
          <w:spacing w:val="12"/>
          <w:kern w:val="2"/>
          <w:sz w:val="28"/>
          <w:szCs w:val="28"/>
          <w:lang w:val="en-US" w:eastAsia="zh-CN" w:bidi="ar-SA"/>
        </w:rPr>
        <w:t>月</w:t>
      </w:r>
      <w:r>
        <w:rPr>
          <w:rFonts w:hint="eastAsia" w:hAnsi="宋体" w:cs="Times New Roman"/>
          <w:b/>
          <w:bCs/>
          <w:color w:val="0000FF"/>
          <w:spacing w:val="12"/>
          <w:kern w:val="2"/>
          <w:sz w:val="28"/>
          <w:szCs w:val="28"/>
          <w:lang w:val="en-US" w:eastAsia="zh-CN" w:bidi="ar-SA"/>
        </w:rPr>
        <w:t>16</w:t>
      </w:r>
      <w:r>
        <w:rPr>
          <w:rFonts w:hint="eastAsia" w:ascii="宋体" w:hAnsi="宋体" w:eastAsia="宋体" w:cs="Times New Roman"/>
          <w:b/>
          <w:bCs/>
          <w:color w:val="0000FF"/>
          <w:spacing w:val="12"/>
          <w:kern w:val="2"/>
          <w:sz w:val="28"/>
          <w:szCs w:val="28"/>
          <w:lang w:val="en-US" w:eastAsia="zh-CN" w:bidi="ar-SA"/>
        </w:rPr>
        <w:t xml:space="preserve">日 </w:t>
      </w:r>
      <w:r>
        <w:rPr>
          <w:rFonts w:hint="eastAsia" w:hAnsi="宋体" w:cs="Times New Roman"/>
          <w:b/>
          <w:bCs/>
          <w:color w:val="0000FF"/>
          <w:spacing w:val="12"/>
          <w:kern w:val="2"/>
          <w:sz w:val="28"/>
          <w:szCs w:val="28"/>
          <w:lang w:val="en-US" w:eastAsia="zh-CN" w:bidi="ar-SA"/>
        </w:rPr>
        <w:t>10</w:t>
      </w:r>
      <w:r>
        <w:rPr>
          <w:rFonts w:hint="eastAsia" w:ascii="宋体" w:hAnsi="宋体" w:eastAsia="宋体" w:cs="Times New Roman"/>
          <w:b/>
          <w:bCs/>
          <w:color w:val="0000FF"/>
          <w:spacing w:val="12"/>
          <w:kern w:val="2"/>
          <w:sz w:val="28"/>
          <w:szCs w:val="28"/>
          <w:lang w:val="en-US" w:eastAsia="zh-CN" w:bidi="ar-SA"/>
        </w:rPr>
        <w:t>:00 前不得启封</w:t>
      </w:r>
      <w:r>
        <w:rPr>
          <w:rFonts w:hint="eastAsia" w:ascii="宋体" w:hAnsi="宋体" w:eastAsia="宋体" w:cs="Times New Roman"/>
          <w:spacing w:val="12"/>
          <w:kern w:val="2"/>
          <w:sz w:val="28"/>
          <w:szCs w:val="28"/>
          <w:lang w:val="en-US" w:eastAsia="zh-CN" w:bidi="ar-SA"/>
        </w:rPr>
        <w:t>；密封袋所有封口处加盖参选人鲜章</w:t>
      </w:r>
      <w:r>
        <w:rPr>
          <w:rFonts w:hint="eastAsia" w:ascii="宋体" w:hAnsi="宋体" w:eastAsia="宋体"/>
          <w:spacing w:val="6"/>
          <w:kern w:val="48"/>
          <w:sz w:val="28"/>
          <w:szCs w:val="28"/>
        </w:rPr>
        <w:t>；</w:t>
      </w:r>
    </w:p>
    <w:p w14:paraId="738F923A">
      <w:pPr>
        <w:pStyle w:val="3"/>
        <w:spacing w:line="480" w:lineRule="exact"/>
        <w:ind w:left="0" w:leftChars="0" w:firstLine="402" w:firstLineChars="138"/>
        <w:rPr>
          <w:rFonts w:ascii="宋体" w:hAnsi="宋体" w:eastAsia="宋体"/>
          <w:spacing w:val="6"/>
          <w:kern w:val="48"/>
          <w:sz w:val="28"/>
          <w:szCs w:val="28"/>
        </w:rPr>
      </w:pPr>
      <w:r>
        <w:rPr>
          <w:rFonts w:hint="eastAsia" w:ascii="宋体" w:hAnsi="宋体" w:eastAsia="宋体"/>
          <w:spacing w:val="6"/>
          <w:kern w:val="48"/>
          <w:sz w:val="28"/>
          <w:szCs w:val="28"/>
        </w:rPr>
        <w:t>（2）参选文件一份。</w:t>
      </w:r>
    </w:p>
    <w:p w14:paraId="6F073185">
      <w:pPr>
        <w:spacing w:line="520" w:lineRule="exact"/>
        <w:ind w:left="0" w:leftChars="0" w:firstLine="419" w:firstLineChars="138"/>
        <w:rPr>
          <w:rFonts w:hint="eastAsia" w:ascii="宋体" w:hAnsi="宋体" w:eastAsia="宋体"/>
          <w:spacing w:val="6"/>
          <w:kern w:val="48"/>
          <w:sz w:val="28"/>
          <w:szCs w:val="28"/>
          <w:lang w:eastAsia="zh-CN"/>
        </w:rPr>
      </w:pPr>
      <w:r>
        <w:rPr>
          <w:rFonts w:hint="eastAsia" w:ascii="宋体" w:hAnsi="宋体" w:eastAsia="宋体"/>
          <w:spacing w:val="12"/>
          <w:sz w:val="28"/>
          <w:szCs w:val="28"/>
          <w:lang w:eastAsia="zh-CN"/>
        </w:rPr>
        <w:t>（</w:t>
      </w:r>
      <w:r>
        <w:rPr>
          <w:rFonts w:hint="eastAsia" w:ascii="宋体" w:hAnsi="宋体"/>
          <w:spacing w:val="12"/>
          <w:sz w:val="28"/>
          <w:szCs w:val="28"/>
          <w:lang w:val="en-US" w:eastAsia="zh-CN"/>
        </w:rPr>
        <w:t>3</w:t>
      </w:r>
      <w:r>
        <w:rPr>
          <w:rFonts w:hint="eastAsia" w:ascii="宋体" w:hAnsi="宋体" w:eastAsia="宋体"/>
          <w:spacing w:val="12"/>
          <w:sz w:val="28"/>
          <w:szCs w:val="28"/>
          <w:lang w:eastAsia="zh-CN"/>
        </w:rPr>
        <w:t>）</w:t>
      </w:r>
      <w:r>
        <w:rPr>
          <w:rFonts w:hint="eastAsia" w:ascii="宋体" w:hAnsi="宋体" w:eastAsia="宋体" w:cs="Times New Roman"/>
          <w:spacing w:val="12"/>
          <w:kern w:val="2"/>
          <w:sz w:val="28"/>
          <w:szCs w:val="28"/>
          <w:lang w:val="en-US" w:eastAsia="zh-CN" w:bidi="ar-SA"/>
        </w:rPr>
        <w:t>参选文件须由参选人现场亲自递交，不接受邮寄、快递提交</w:t>
      </w:r>
      <w:r>
        <w:rPr>
          <w:rFonts w:hint="eastAsia" w:ascii="宋体" w:hAnsi="宋体" w:eastAsia="宋体"/>
          <w:spacing w:val="6"/>
          <w:kern w:val="48"/>
          <w:sz w:val="28"/>
          <w:szCs w:val="28"/>
          <w:lang w:eastAsia="zh-CN"/>
        </w:rPr>
        <w:t>。</w:t>
      </w:r>
    </w:p>
    <w:p w14:paraId="5E3CDE20">
      <w:pPr>
        <w:spacing w:line="520" w:lineRule="exact"/>
        <w:ind w:left="0" w:leftChars="0" w:firstLine="419" w:firstLineChars="138"/>
        <w:rPr>
          <w:rFonts w:hint="eastAsia" w:ascii="宋体" w:hAnsi="宋体"/>
          <w:spacing w:val="12"/>
          <w:sz w:val="28"/>
          <w:szCs w:val="28"/>
          <w:lang w:val="en-US" w:eastAsia="zh-CN"/>
        </w:rPr>
      </w:pPr>
      <w:r>
        <w:rPr>
          <w:rFonts w:hint="eastAsia" w:ascii="宋体" w:hAnsi="宋体" w:eastAsia="宋体"/>
          <w:spacing w:val="12"/>
          <w:sz w:val="28"/>
          <w:szCs w:val="28"/>
          <w:lang w:val="en-US" w:eastAsia="zh-CN"/>
        </w:rPr>
        <w:t>（</w:t>
      </w:r>
      <w:r>
        <w:rPr>
          <w:rFonts w:hint="eastAsia" w:ascii="宋体" w:hAnsi="宋体"/>
          <w:spacing w:val="12"/>
          <w:sz w:val="28"/>
          <w:szCs w:val="28"/>
          <w:lang w:val="en-US" w:eastAsia="zh-CN"/>
        </w:rPr>
        <w:t>三</w:t>
      </w:r>
      <w:r>
        <w:rPr>
          <w:rFonts w:hint="eastAsia" w:ascii="宋体" w:hAnsi="宋体" w:eastAsia="宋体"/>
          <w:spacing w:val="12"/>
          <w:sz w:val="28"/>
          <w:szCs w:val="28"/>
          <w:lang w:val="en-US" w:eastAsia="zh-CN"/>
        </w:rPr>
        <w:t>）</w:t>
      </w:r>
      <w:r>
        <w:rPr>
          <w:rFonts w:hint="eastAsia" w:ascii="宋体" w:hAnsi="宋体" w:eastAsia="宋体" w:cs="Times New Roman"/>
          <w:spacing w:val="12"/>
          <w:sz w:val="28"/>
          <w:szCs w:val="28"/>
          <w:lang w:val="zh-CN" w:eastAsia="zh-CN"/>
        </w:rPr>
        <w:t>比选结果通知</w:t>
      </w:r>
      <w:r>
        <w:rPr>
          <w:rFonts w:hint="eastAsia" w:ascii="宋体" w:hAnsi="宋体"/>
          <w:spacing w:val="12"/>
          <w:sz w:val="28"/>
          <w:szCs w:val="28"/>
          <w:lang w:val="en-US" w:eastAsia="zh-CN"/>
        </w:rPr>
        <w:t>：</w:t>
      </w:r>
    </w:p>
    <w:p w14:paraId="748094C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360" w:leftChars="0" w:right="0" w:rightChars="0" w:firstLine="608" w:firstLineChars="200"/>
        <w:jc w:val="left"/>
        <w:rPr>
          <w:rFonts w:hint="eastAsia" w:ascii="宋体" w:hAnsi="宋体" w:eastAsia="宋体" w:cs="Times New Roman"/>
          <w:spacing w:val="12"/>
          <w:sz w:val="28"/>
          <w:szCs w:val="28"/>
          <w:lang w:val="en-US" w:eastAsia="zh-CN"/>
        </w:rPr>
      </w:pPr>
      <w:r>
        <w:rPr>
          <w:rFonts w:hint="eastAsia" w:ascii="宋体" w:hAnsi="宋体"/>
          <w:spacing w:val="12"/>
          <w:sz w:val="28"/>
          <w:szCs w:val="28"/>
          <w:lang w:val="en-US" w:eastAsia="zh-CN"/>
        </w:rPr>
        <w:t>递交文件截止后 3 个工作日内（含比选当日），采购人将通过电话通知中选单位；比选结果同步在学校官网通知公告栏公示 3 个工作日，公示网址：https://www.cdcmzz.cn/。公示期内参选人可依法提交书面质疑；未中选单位不再单独电话通知，敬请谅解。</w:t>
      </w:r>
    </w:p>
    <w:p w14:paraId="3C0B31D6">
      <w:pPr>
        <w:spacing w:line="520" w:lineRule="exact"/>
        <w:ind w:left="0" w:leftChars="0" w:firstLine="419" w:firstLineChars="138"/>
        <w:rPr>
          <w:rFonts w:hint="eastAsia"/>
          <w:color w:val="000000"/>
          <w:sz w:val="19"/>
          <w:szCs w:val="19"/>
          <w:lang w:eastAsia="zh-CN"/>
        </w:rPr>
      </w:pPr>
      <w:r>
        <w:rPr>
          <w:rFonts w:hint="eastAsia" w:ascii="宋体" w:hAnsi="宋体"/>
          <w:spacing w:val="12"/>
          <w:sz w:val="28"/>
          <w:szCs w:val="28"/>
          <w:lang w:val="en-US" w:eastAsia="zh-CN"/>
        </w:rPr>
        <w:t>（四）</w:t>
      </w:r>
      <w:r>
        <w:rPr>
          <w:rFonts w:hint="eastAsia" w:ascii="宋体" w:hAnsi="宋体" w:eastAsia="宋体" w:cs="Times New Roman"/>
          <w:spacing w:val="12"/>
          <w:sz w:val="28"/>
          <w:szCs w:val="28"/>
          <w:lang w:val="en-US" w:eastAsia="zh-CN"/>
        </w:rPr>
        <w:t>中选单位合同签订要求：</w:t>
      </w:r>
    </w:p>
    <w:p w14:paraId="4B6EAE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08" w:firstLineChars="200"/>
        <w:jc w:val="left"/>
        <w:rPr>
          <w:rFonts w:hint="eastAsia" w:ascii="宋体" w:hAnsi="宋体" w:eastAsia="宋体" w:cs="Times New Roman"/>
          <w:spacing w:val="12"/>
          <w:sz w:val="28"/>
          <w:szCs w:val="28"/>
          <w:lang w:val="zh-CN" w:eastAsia="zh-CN"/>
        </w:rPr>
      </w:pPr>
      <w:r>
        <w:rPr>
          <w:rFonts w:hint="eastAsia" w:ascii="宋体" w:hAnsi="宋体" w:eastAsia="宋体" w:cs="Times New Roman"/>
          <w:spacing w:val="12"/>
          <w:sz w:val="28"/>
          <w:szCs w:val="28"/>
          <w:lang w:val="en-US" w:eastAsia="zh-CN"/>
        </w:rPr>
        <w:t>中选人收到中选通知后 3 个工作日内，携带中选通知书、加盖公章营业执照、法人身份证明 / 授权委托书至采购人处协商合同；双方达成一致后方可签订正式合同。逾期未到场协商视为自动放弃中选资格。</w:t>
      </w:r>
    </w:p>
    <w:p w14:paraId="5E60ED48">
      <w:pPr>
        <w:spacing w:line="540" w:lineRule="exact"/>
        <w:ind w:firstLine="560" w:firstLineChars="200"/>
        <w:rPr>
          <w:rStyle w:val="31"/>
          <w:rFonts w:hint="eastAsia" w:ascii="宋体" w:hAnsi="宋体" w:eastAsia="宋体" w:cs="宋体"/>
          <w:bCs/>
          <w:sz w:val="28"/>
          <w:szCs w:val="24"/>
          <w:lang w:val="zh-CN" w:eastAsia="zh-CN"/>
        </w:rPr>
      </w:pPr>
      <w:r>
        <w:rPr>
          <w:rStyle w:val="31"/>
          <w:rFonts w:hint="eastAsia" w:ascii="宋体" w:hAnsi="宋体" w:eastAsia="宋体" w:cs="宋体"/>
          <w:bCs/>
          <w:sz w:val="28"/>
          <w:szCs w:val="24"/>
          <w:lang w:val="zh-CN" w:eastAsia="zh-CN"/>
        </w:rPr>
        <w:t>本通知中的“3</w:t>
      </w:r>
      <w:r>
        <w:rPr>
          <w:rStyle w:val="31"/>
          <w:rFonts w:hint="eastAsia" w:ascii="宋体" w:hAnsi="宋体" w:eastAsia="宋体" w:cs="宋体"/>
          <w:bCs/>
          <w:sz w:val="28"/>
          <w:szCs w:val="24"/>
          <w:lang w:val="en-US" w:eastAsia="zh-CN"/>
        </w:rPr>
        <w:t>个工作</w:t>
      </w:r>
      <w:r>
        <w:rPr>
          <w:rStyle w:val="31"/>
          <w:rFonts w:hint="eastAsia" w:ascii="宋体" w:hAnsi="宋体" w:eastAsia="宋体" w:cs="宋体"/>
          <w:bCs/>
          <w:sz w:val="28"/>
          <w:szCs w:val="24"/>
          <w:lang w:val="zh-CN" w:eastAsia="zh-CN"/>
        </w:rPr>
        <w:t xml:space="preserve">日内”为资料准备及协商启动的截止时间，并非合同签署的强制期限。若因特殊原因需调整协商时间，请提前与我方联系。 </w:t>
      </w:r>
    </w:p>
    <w:p w14:paraId="4BD5F307">
      <w:pPr>
        <w:pStyle w:val="3"/>
        <w:numPr>
          <w:ilvl w:val="0"/>
          <w:numId w:val="1"/>
        </w:numPr>
        <w:spacing w:line="480" w:lineRule="exact"/>
        <w:ind w:left="0" w:leftChars="0" w:firstLine="544" w:firstLineChars="200"/>
        <w:rPr>
          <w:rFonts w:hint="eastAsia" w:ascii="宋体" w:hAnsi="宋体" w:eastAsia="宋体"/>
          <w:b/>
          <w:sz w:val="28"/>
          <w:szCs w:val="28"/>
        </w:rPr>
      </w:pPr>
      <w:r>
        <w:rPr>
          <w:rFonts w:hint="eastAsia" w:ascii="宋体" w:hAnsi="宋体" w:eastAsia="宋体"/>
          <w:b/>
          <w:sz w:val="28"/>
          <w:szCs w:val="28"/>
        </w:rPr>
        <w:t>递交参选文件截止、评审时间及地点：</w:t>
      </w:r>
    </w:p>
    <w:p w14:paraId="0377E436">
      <w:pPr>
        <w:pStyle w:val="3"/>
        <w:numPr>
          <w:ilvl w:val="0"/>
          <w:numId w:val="0"/>
        </w:numPr>
        <w:spacing w:line="480" w:lineRule="exact"/>
        <w:ind w:leftChars="200" w:firstLine="544" w:firstLineChars="200"/>
        <w:rPr>
          <w:rFonts w:hint="eastAsia" w:ascii="宋体" w:hAnsi="宋体" w:eastAsia="宋体"/>
          <w:sz w:val="28"/>
          <w:szCs w:val="28"/>
        </w:rPr>
      </w:pPr>
      <w:r>
        <w:rPr>
          <w:rFonts w:hint="eastAsia" w:ascii="宋体" w:hAnsi="宋体" w:eastAsia="宋体"/>
          <w:sz w:val="28"/>
          <w:szCs w:val="28"/>
        </w:rPr>
        <w:t xml:space="preserve"> </w:t>
      </w:r>
      <w:r>
        <w:rPr>
          <w:rFonts w:hint="eastAsia" w:ascii="宋体" w:hAnsi="宋体" w:eastAsia="宋体" w:cs="Times New Roman"/>
          <w:spacing w:val="6"/>
          <w:kern w:val="48"/>
          <w:sz w:val="28"/>
          <w:szCs w:val="28"/>
          <w:lang w:val="en-US" w:eastAsia="zh-CN" w:bidi="ar-SA"/>
        </w:rPr>
        <w:t>递交截止 &amp; 评审时间：</w:t>
      </w:r>
      <w:r>
        <w:rPr>
          <w:rFonts w:hint="eastAsia" w:ascii="宋体" w:hAnsi="宋体" w:eastAsia="宋体"/>
          <w:sz w:val="28"/>
          <w:szCs w:val="28"/>
        </w:rPr>
        <w:t>202</w:t>
      </w:r>
      <w:r>
        <w:rPr>
          <w:rFonts w:hint="eastAsia" w:hAnsi="宋体"/>
          <w:sz w:val="28"/>
          <w:szCs w:val="28"/>
          <w:lang w:val="en-US" w:eastAsia="zh-CN"/>
        </w:rPr>
        <w:t>6</w:t>
      </w:r>
      <w:r>
        <w:rPr>
          <w:rFonts w:hint="eastAsia" w:ascii="宋体" w:hAnsi="宋体" w:eastAsia="宋体"/>
          <w:sz w:val="28"/>
          <w:szCs w:val="28"/>
        </w:rPr>
        <w:t>年</w:t>
      </w:r>
      <w:r>
        <w:rPr>
          <w:rFonts w:hint="eastAsia" w:hAnsi="宋体"/>
          <w:sz w:val="28"/>
          <w:szCs w:val="28"/>
          <w:lang w:val="en-US" w:eastAsia="zh-CN"/>
        </w:rPr>
        <w:t>9</w:t>
      </w:r>
      <w:r>
        <w:rPr>
          <w:rFonts w:hint="eastAsia" w:ascii="宋体" w:hAnsi="宋体" w:eastAsia="宋体"/>
          <w:sz w:val="28"/>
          <w:szCs w:val="28"/>
        </w:rPr>
        <w:t>月</w:t>
      </w:r>
      <w:r>
        <w:rPr>
          <w:rFonts w:hint="eastAsia" w:hAnsi="宋体"/>
          <w:sz w:val="28"/>
          <w:szCs w:val="28"/>
          <w:lang w:val="en-US" w:eastAsia="zh-CN"/>
        </w:rPr>
        <w:t>16</w:t>
      </w:r>
      <w:r>
        <w:rPr>
          <w:rFonts w:hint="eastAsia" w:ascii="宋体" w:hAnsi="宋体" w:eastAsia="宋体"/>
          <w:sz w:val="28"/>
          <w:szCs w:val="28"/>
        </w:rPr>
        <w:t>日</w:t>
      </w:r>
      <w:r>
        <w:rPr>
          <w:rFonts w:hint="eastAsia" w:hAnsi="宋体"/>
          <w:sz w:val="28"/>
          <w:szCs w:val="28"/>
          <w:lang w:val="en-US" w:eastAsia="zh-CN"/>
        </w:rPr>
        <w:t>10</w:t>
      </w:r>
      <w:r>
        <w:rPr>
          <w:rFonts w:hint="eastAsia" w:ascii="宋体" w:hAnsi="宋体" w:eastAsia="宋体"/>
          <w:sz w:val="28"/>
          <w:szCs w:val="28"/>
          <w:lang w:val="en-US" w:eastAsia="zh-CN"/>
        </w:rPr>
        <w:t>:00</w:t>
      </w:r>
      <w:r>
        <w:rPr>
          <w:rFonts w:hint="eastAsia" w:ascii="宋体" w:hAnsi="宋体" w:eastAsia="宋体"/>
          <w:sz w:val="28"/>
          <w:szCs w:val="28"/>
        </w:rPr>
        <w:t>（北京时间）</w:t>
      </w:r>
    </w:p>
    <w:p w14:paraId="429B9760">
      <w:pPr>
        <w:spacing w:line="520" w:lineRule="exact"/>
        <w:ind w:left="-27" w:leftChars="-13" w:firstLine="1168" w:firstLineChars="400"/>
        <w:rPr>
          <w:rFonts w:ascii="宋体" w:hAnsi="宋体" w:eastAsia="宋体"/>
          <w:sz w:val="28"/>
          <w:szCs w:val="28"/>
        </w:rPr>
      </w:pPr>
      <w:r>
        <w:rPr>
          <w:rFonts w:hint="eastAsia" w:ascii="宋体" w:hAnsi="宋体"/>
          <w:spacing w:val="6"/>
          <w:kern w:val="48"/>
          <w:sz w:val="28"/>
          <w:szCs w:val="28"/>
          <w:lang w:val="en-US" w:eastAsia="zh-CN"/>
        </w:rPr>
        <w:t>递交地点</w:t>
      </w:r>
      <w:r>
        <w:rPr>
          <w:rFonts w:hint="eastAsia" w:ascii="宋体" w:hAnsi="宋体" w:eastAsia="宋体"/>
          <w:spacing w:val="6"/>
          <w:kern w:val="48"/>
          <w:sz w:val="28"/>
          <w:szCs w:val="28"/>
        </w:rPr>
        <w:t>：金牛区</w:t>
      </w:r>
      <w:r>
        <w:rPr>
          <w:rFonts w:hint="eastAsia" w:ascii="宋体" w:hAnsi="宋体" w:eastAsia="宋体"/>
          <w:spacing w:val="6"/>
          <w:kern w:val="48"/>
          <w:sz w:val="28"/>
          <w:szCs w:val="28"/>
          <w:lang w:val="en-US" w:eastAsia="zh-CN"/>
        </w:rPr>
        <w:t>枣子巷26</w:t>
      </w:r>
      <w:r>
        <w:rPr>
          <w:rFonts w:hint="eastAsia" w:ascii="宋体" w:hAnsi="宋体" w:eastAsia="宋体"/>
          <w:spacing w:val="6"/>
          <w:kern w:val="48"/>
          <w:sz w:val="28"/>
          <w:szCs w:val="28"/>
        </w:rPr>
        <w:t>号</w:t>
      </w:r>
    </w:p>
    <w:p w14:paraId="45E3AF34">
      <w:pPr>
        <w:spacing w:line="520" w:lineRule="exact"/>
        <w:ind w:firstLine="1168" w:firstLineChars="400"/>
        <w:rPr>
          <w:rFonts w:hint="eastAsia" w:ascii="宋体" w:hAnsi="宋体" w:eastAsia="宋体"/>
          <w:spacing w:val="6"/>
          <w:kern w:val="48"/>
          <w:sz w:val="28"/>
          <w:szCs w:val="28"/>
          <w:lang w:val="en-US" w:eastAsia="zh-CN"/>
        </w:rPr>
      </w:pPr>
      <w:r>
        <w:rPr>
          <w:rFonts w:hint="eastAsia" w:ascii="宋体" w:hAnsi="宋体" w:eastAsia="宋体"/>
          <w:spacing w:val="6"/>
          <w:kern w:val="48"/>
          <w:sz w:val="28"/>
          <w:szCs w:val="28"/>
        </w:rPr>
        <w:t>联系人：杨</w:t>
      </w:r>
      <w:r>
        <w:rPr>
          <w:rFonts w:hint="eastAsia" w:ascii="宋体" w:hAnsi="宋体"/>
          <w:spacing w:val="6"/>
          <w:kern w:val="48"/>
          <w:sz w:val="28"/>
          <w:szCs w:val="28"/>
          <w:lang w:val="en-US" w:eastAsia="zh-CN"/>
        </w:rPr>
        <w:t>老师</w:t>
      </w:r>
    </w:p>
    <w:p w14:paraId="7E9EBB53">
      <w:pPr>
        <w:spacing w:line="520" w:lineRule="exact"/>
        <w:ind w:left="-27" w:leftChars="-13" w:firstLine="1168" w:firstLineChars="400"/>
        <w:rPr>
          <w:rFonts w:ascii="宋体" w:hAnsi="宋体" w:eastAsia="宋体"/>
          <w:sz w:val="28"/>
          <w:szCs w:val="28"/>
        </w:rPr>
      </w:pPr>
      <w:r>
        <w:rPr>
          <w:rFonts w:hint="eastAsia" w:ascii="宋体" w:hAnsi="宋体" w:eastAsia="宋体"/>
          <w:spacing w:val="6"/>
          <w:kern w:val="48"/>
          <w:sz w:val="28"/>
          <w:szCs w:val="28"/>
        </w:rPr>
        <w:t>联系电话：028-</w:t>
      </w:r>
      <w:r>
        <w:rPr>
          <w:rFonts w:ascii="宋体" w:hAnsi="宋体" w:eastAsia="宋体"/>
          <w:spacing w:val="6"/>
          <w:kern w:val="48"/>
          <w:sz w:val="28"/>
          <w:szCs w:val="28"/>
        </w:rPr>
        <w:t>87735311</w:t>
      </w:r>
    </w:p>
    <w:p w14:paraId="42D30D02">
      <w:pPr>
        <w:pStyle w:val="3"/>
        <w:spacing w:line="240" w:lineRule="auto"/>
        <w:ind w:firstLine="1088" w:firstLineChars="400"/>
        <w:rPr>
          <w:rFonts w:hint="eastAsia" w:ascii="宋体" w:hAnsi="宋体" w:eastAsia="宋体"/>
          <w:spacing w:val="-8"/>
          <w:sz w:val="28"/>
          <w:szCs w:val="28"/>
          <w:lang w:val="en-US" w:eastAsia="zh-CN"/>
        </w:rPr>
      </w:pPr>
      <w:r>
        <w:rPr>
          <w:rFonts w:hint="eastAsia" w:ascii="宋体" w:hAnsi="宋体" w:eastAsia="宋体"/>
          <w:b/>
          <w:sz w:val="28"/>
          <w:szCs w:val="28"/>
        </w:rPr>
        <w:t>评审原则：</w:t>
      </w:r>
      <w:r>
        <w:rPr>
          <w:rFonts w:hint="eastAsia" w:asciiTheme="minorEastAsia" w:hAnsiTheme="minorEastAsia" w:eastAsiaTheme="minorEastAsia"/>
          <w:color w:val="auto"/>
          <w:spacing w:val="-8"/>
          <w:sz w:val="28"/>
          <w:szCs w:val="28"/>
        </w:rPr>
        <w:t>本项目采取</w:t>
      </w:r>
      <w:r>
        <w:rPr>
          <w:rFonts w:hint="eastAsia" w:asciiTheme="minorEastAsia" w:hAnsiTheme="minorEastAsia"/>
          <w:color w:val="auto"/>
          <w:sz w:val="28"/>
          <w:szCs w:val="28"/>
          <w:u w:val="single"/>
        </w:rPr>
        <w:t>综合评分法</w:t>
      </w:r>
      <w:r>
        <w:rPr>
          <w:rFonts w:hint="eastAsia" w:asciiTheme="minorEastAsia" w:hAnsiTheme="minorEastAsia" w:eastAsiaTheme="minorEastAsia"/>
          <w:color w:val="auto"/>
          <w:spacing w:val="-8"/>
          <w:sz w:val="28"/>
          <w:szCs w:val="28"/>
        </w:rPr>
        <w:t>确定成交供应商。具体评分细则详见附件</w:t>
      </w:r>
      <w:r>
        <w:rPr>
          <w:rFonts w:hint="eastAsia" w:asciiTheme="minorEastAsia" w:hAnsiTheme="minorEastAsia" w:eastAsiaTheme="minorEastAsia"/>
          <w:color w:val="auto"/>
          <w:spacing w:val="-8"/>
          <w:sz w:val="28"/>
          <w:szCs w:val="28"/>
          <w:lang w:val="en-US" w:eastAsia="zh-CN"/>
        </w:rPr>
        <w:t>2</w:t>
      </w:r>
    </w:p>
    <w:p w14:paraId="7CDC4D7A">
      <w:pPr>
        <w:pStyle w:val="3"/>
        <w:numPr>
          <w:ilvl w:val="0"/>
          <w:numId w:val="1"/>
        </w:numPr>
        <w:spacing w:line="240" w:lineRule="auto"/>
        <w:ind w:left="0" w:leftChars="0" w:firstLine="560" w:firstLineChars="200"/>
        <w:rPr>
          <w:rFonts w:hint="eastAsia" w:ascii="宋体" w:hAnsi="宋体" w:eastAsia="宋体"/>
          <w:b/>
          <w:sz w:val="28"/>
          <w:szCs w:val="28"/>
        </w:rPr>
      </w:pPr>
      <w:r>
        <w:rPr>
          <w:rFonts w:ascii="宋体" w:hAnsi="宋体" w:eastAsia="宋体" w:cs="Times New Roman"/>
          <w:b/>
          <w:spacing w:val="0"/>
          <w:kern w:val="2"/>
          <w:sz w:val="28"/>
          <w:szCs w:val="28"/>
          <w:lang w:val="en-US" w:eastAsia="zh-CN" w:bidi="ar-SA"/>
        </w:rPr>
        <w:t>质疑与投诉渠道</w:t>
      </w:r>
      <w:r>
        <w:rPr>
          <w:rFonts w:hint="eastAsia" w:ascii="宋体" w:hAnsi="宋体" w:eastAsia="宋体"/>
          <w:b/>
          <w:sz w:val="28"/>
          <w:szCs w:val="28"/>
        </w:rPr>
        <w:t>：</w:t>
      </w:r>
    </w:p>
    <w:p w14:paraId="61DB5E4E">
      <w:pPr>
        <w:pStyle w:val="3"/>
        <w:spacing w:line="240" w:lineRule="auto"/>
        <w:ind w:firstLine="546" w:firstLineChars="207"/>
        <w:rPr>
          <w:rFonts w:hint="eastAsia" w:ascii="宋体" w:hAnsi="宋体" w:eastAsia="宋体"/>
          <w:spacing w:val="-8"/>
          <w:sz w:val="28"/>
          <w:szCs w:val="28"/>
        </w:rPr>
      </w:pPr>
      <w:r>
        <w:rPr>
          <w:rFonts w:hint="eastAsia" w:ascii="宋体" w:hAnsi="宋体" w:eastAsia="宋体"/>
          <w:spacing w:val="-8"/>
          <w:sz w:val="28"/>
          <w:szCs w:val="28"/>
          <w:lang w:val="en-US" w:eastAsia="zh-CN"/>
        </w:rPr>
        <w:t>参选人对本次比选文件、评审过程、比选结果存在异议的，可在对应事项公示期内，以书面形式向学校党政办公室提交质疑材料。</w:t>
      </w:r>
    </w:p>
    <w:p w14:paraId="3CE91783">
      <w:pPr>
        <w:pStyle w:val="3"/>
        <w:spacing w:line="240" w:lineRule="auto"/>
        <w:ind w:firstLine="546" w:firstLineChars="207"/>
        <w:rPr>
          <w:rFonts w:ascii="宋体" w:hAnsi="宋体" w:eastAsia="宋体"/>
          <w:spacing w:val="-8"/>
          <w:sz w:val="28"/>
          <w:szCs w:val="28"/>
        </w:rPr>
      </w:pPr>
      <w:r>
        <w:rPr>
          <w:rFonts w:hint="eastAsia" w:hAnsi="宋体"/>
          <w:spacing w:val="-8"/>
          <w:sz w:val="28"/>
          <w:szCs w:val="28"/>
          <w:lang w:val="en-US" w:eastAsia="zh-CN"/>
        </w:rPr>
        <w:t>监督部门：</w:t>
      </w:r>
      <w:r>
        <w:rPr>
          <w:rFonts w:hint="eastAsia" w:ascii="宋体" w:hAnsi="宋体" w:eastAsia="宋体"/>
          <w:spacing w:val="-8"/>
          <w:sz w:val="28"/>
          <w:szCs w:val="28"/>
        </w:rPr>
        <w:t>学校党政办公室，电话028-87768310</w:t>
      </w:r>
    </w:p>
    <w:p w14:paraId="54A7D111">
      <w:pPr>
        <w:ind w:firstLine="560" w:firstLineChars="200"/>
        <w:rPr>
          <w:rFonts w:ascii="宋体" w:hAnsi="宋体" w:eastAsia="宋体"/>
          <w:b/>
          <w:sz w:val="28"/>
          <w:szCs w:val="28"/>
        </w:rPr>
      </w:pPr>
      <w:r>
        <w:rPr>
          <w:rFonts w:hint="eastAsia" w:ascii="宋体" w:hAnsi="宋体"/>
          <w:b/>
          <w:sz w:val="28"/>
          <w:szCs w:val="28"/>
          <w:lang w:val="en-US" w:eastAsia="zh-CN"/>
        </w:rPr>
        <w:t>七</w:t>
      </w:r>
      <w:r>
        <w:rPr>
          <w:rFonts w:ascii="宋体" w:hAnsi="宋体" w:eastAsia="宋体"/>
          <w:b/>
          <w:sz w:val="28"/>
          <w:szCs w:val="28"/>
        </w:rPr>
        <w:t>、合同签订、</w:t>
      </w:r>
      <w:r>
        <w:rPr>
          <w:rFonts w:hint="eastAsia" w:ascii="宋体" w:hAnsi="宋体" w:eastAsia="宋体"/>
          <w:b/>
          <w:sz w:val="28"/>
          <w:szCs w:val="28"/>
        </w:rPr>
        <w:t>验收及付款方式：</w:t>
      </w:r>
    </w:p>
    <w:p w14:paraId="7AF92030">
      <w:pPr>
        <w:ind w:firstLine="560" w:firstLineChars="200"/>
        <w:rPr>
          <w:rFonts w:hint="eastAsia" w:ascii="宋体" w:hAnsi="宋体" w:eastAsia="宋体"/>
          <w:sz w:val="28"/>
          <w:szCs w:val="28"/>
          <w:lang w:eastAsia="zh-CN"/>
        </w:rPr>
      </w:pPr>
      <w:r>
        <w:rPr>
          <w:rFonts w:hint="eastAsia" w:ascii="宋体" w:hAnsi="宋体" w:eastAsia="宋体"/>
          <w:sz w:val="28"/>
          <w:szCs w:val="28"/>
        </w:rPr>
        <w:t>1、</w:t>
      </w:r>
      <w:r>
        <w:rPr>
          <w:rFonts w:hint="eastAsia" w:ascii="宋体" w:hAnsi="宋体" w:eastAsia="宋体"/>
          <w:sz w:val="28"/>
          <w:szCs w:val="28"/>
          <w:lang w:eastAsia="zh-CN"/>
        </w:rPr>
        <w:t>比选结果于当日进行公示，公示期届满后，如无任何异议，双方将正式签署合同。</w:t>
      </w:r>
    </w:p>
    <w:p w14:paraId="400C2F80">
      <w:pPr>
        <w:ind w:firstLine="560" w:firstLineChars="200"/>
        <w:rPr>
          <w:rFonts w:hint="eastAsia" w:ascii="宋体" w:hAnsi="宋体" w:eastAsia="宋体"/>
          <w:sz w:val="28"/>
          <w:szCs w:val="28"/>
          <w:lang w:eastAsia="zh-CN"/>
        </w:rPr>
      </w:pPr>
      <w:bookmarkStart w:id="0" w:name="OLE_LINK19"/>
      <w:bookmarkStart w:id="1" w:name="OLE_LINK20"/>
      <w:r>
        <w:rPr>
          <w:rFonts w:hint="eastAsia" w:ascii="宋体" w:hAnsi="宋体"/>
          <w:sz w:val="28"/>
          <w:szCs w:val="28"/>
          <w:lang w:val="en-US" w:eastAsia="zh-CN"/>
        </w:rPr>
        <w:t>2、</w:t>
      </w:r>
      <w:r>
        <w:rPr>
          <w:rFonts w:hint="eastAsia" w:ascii="宋体" w:hAnsi="宋体" w:eastAsia="宋体"/>
          <w:sz w:val="28"/>
          <w:szCs w:val="28"/>
          <w:lang w:eastAsia="zh-CN"/>
        </w:rPr>
        <w:t>服务期限：自合同签订之日起</w:t>
      </w:r>
      <w:r>
        <w:rPr>
          <w:rFonts w:hint="eastAsia" w:ascii="宋体" w:hAnsi="宋体" w:eastAsia="宋体"/>
          <w:sz w:val="28"/>
          <w:szCs w:val="28"/>
          <w:lang w:val="en-US" w:eastAsia="zh-CN"/>
        </w:rPr>
        <w:t>6</w:t>
      </w:r>
      <w:r>
        <w:rPr>
          <w:rFonts w:hint="eastAsia" w:ascii="宋体" w:hAnsi="宋体" w:eastAsia="宋体"/>
          <w:sz w:val="28"/>
          <w:szCs w:val="28"/>
          <w:lang w:eastAsia="zh-CN"/>
        </w:rPr>
        <w:t>0个工作日内。</w:t>
      </w:r>
    </w:p>
    <w:p w14:paraId="2E87139F">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3、</w:t>
      </w:r>
      <w:r>
        <w:rPr>
          <w:rFonts w:hint="eastAsia" w:ascii="宋体" w:hAnsi="宋体" w:eastAsia="宋体"/>
          <w:sz w:val="28"/>
          <w:szCs w:val="28"/>
          <w:lang w:eastAsia="zh-CN"/>
        </w:rPr>
        <w:t>服务地点：采购人指定地点。</w:t>
      </w:r>
    </w:p>
    <w:p w14:paraId="0F08979A">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4、</w:t>
      </w:r>
      <w:r>
        <w:rPr>
          <w:rFonts w:hint="eastAsia" w:ascii="宋体" w:hAnsi="宋体" w:eastAsia="宋体"/>
          <w:sz w:val="28"/>
          <w:szCs w:val="28"/>
          <w:lang w:eastAsia="zh-CN"/>
        </w:rPr>
        <w:t>验</w:t>
      </w:r>
      <w:bookmarkStart w:id="2" w:name="OLE_LINK16"/>
      <w:r>
        <w:rPr>
          <w:rFonts w:hint="eastAsia" w:ascii="宋体" w:hAnsi="宋体" w:eastAsia="宋体"/>
          <w:sz w:val="28"/>
          <w:szCs w:val="28"/>
          <w:lang w:eastAsia="zh-CN"/>
        </w:rPr>
        <w:t>收、交付</w:t>
      </w:r>
      <w:bookmarkEnd w:id="2"/>
      <w:r>
        <w:rPr>
          <w:rFonts w:hint="eastAsia" w:ascii="宋体" w:hAnsi="宋体" w:eastAsia="宋体"/>
          <w:sz w:val="28"/>
          <w:szCs w:val="28"/>
          <w:lang w:eastAsia="zh-CN"/>
        </w:rPr>
        <w:t>标准和方法：验收由采购人组织，严格按照《财政部关于进一步加强政府采购需求和履约验收管理的指导意见》（财库〔2016〕205 号）的要求进行验收。</w:t>
      </w:r>
    </w:p>
    <w:p w14:paraId="57ACA471">
      <w:pPr>
        <w:ind w:firstLine="560" w:firstLineChars="200"/>
        <w:rPr>
          <w:rFonts w:hint="eastAsia" w:ascii="宋体" w:hAnsi="宋体" w:eastAsia="宋体"/>
          <w:sz w:val="28"/>
          <w:szCs w:val="28"/>
          <w:lang w:eastAsia="zh-CN"/>
        </w:rPr>
      </w:pPr>
      <w:bookmarkStart w:id="3" w:name="OLE_LINK17"/>
      <w:r>
        <w:rPr>
          <w:rFonts w:hint="eastAsia" w:ascii="宋体" w:hAnsi="宋体"/>
          <w:sz w:val="28"/>
          <w:szCs w:val="28"/>
          <w:lang w:val="en-US" w:eastAsia="zh-CN"/>
        </w:rPr>
        <w:t>5、</w:t>
      </w:r>
      <w:r>
        <w:rPr>
          <w:rFonts w:hint="eastAsia" w:ascii="宋体" w:hAnsi="宋体" w:eastAsia="宋体"/>
          <w:sz w:val="28"/>
          <w:szCs w:val="28"/>
          <w:lang w:eastAsia="zh-CN"/>
        </w:rPr>
        <w:t>支付方式：合同签订生效后</w:t>
      </w:r>
      <w:r>
        <w:rPr>
          <w:rFonts w:hint="eastAsia" w:ascii="宋体" w:hAnsi="宋体" w:eastAsia="宋体"/>
          <w:sz w:val="28"/>
          <w:szCs w:val="28"/>
          <w:lang w:val="en-US" w:eastAsia="zh-CN"/>
        </w:rPr>
        <w:t>10</w:t>
      </w:r>
      <w:r>
        <w:rPr>
          <w:rFonts w:hint="eastAsia" w:ascii="宋体" w:hAnsi="宋体" w:eastAsia="宋体"/>
          <w:sz w:val="28"/>
          <w:szCs w:val="28"/>
          <w:lang w:eastAsia="zh-CN"/>
        </w:rPr>
        <w:t>日内，招标人向中标人预付合同总金额的40%，全部项目验收合格并完善验收资料后</w:t>
      </w:r>
      <w:r>
        <w:rPr>
          <w:rFonts w:hint="eastAsia" w:ascii="宋体" w:hAnsi="宋体" w:eastAsia="宋体"/>
          <w:sz w:val="28"/>
          <w:szCs w:val="28"/>
          <w:lang w:val="en-US" w:eastAsia="zh-CN"/>
        </w:rPr>
        <w:t>10</w:t>
      </w:r>
      <w:r>
        <w:rPr>
          <w:rFonts w:hint="eastAsia" w:ascii="宋体" w:hAnsi="宋体" w:eastAsia="宋体"/>
          <w:sz w:val="28"/>
          <w:szCs w:val="28"/>
          <w:lang w:eastAsia="zh-CN"/>
        </w:rPr>
        <w:t>日内，招标人向中标人支付合同总金额的60%（付款前，中标人须向采购人出具合法有效完整的增值税发票及凭证资料后进行支付结算）。</w:t>
      </w:r>
      <w:bookmarkEnd w:id="3"/>
    </w:p>
    <w:p w14:paraId="152D776B">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6、</w:t>
      </w:r>
      <w:r>
        <w:rPr>
          <w:rFonts w:hint="eastAsia" w:ascii="宋体" w:hAnsi="宋体" w:eastAsia="宋体"/>
          <w:sz w:val="28"/>
          <w:szCs w:val="28"/>
          <w:lang w:eastAsia="zh-CN"/>
        </w:rPr>
        <w:t>质保期：验收合格后免费保修2年。</w:t>
      </w:r>
    </w:p>
    <w:p w14:paraId="0C4AFAB9">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7、</w:t>
      </w:r>
      <w:r>
        <w:rPr>
          <w:rFonts w:hint="eastAsia" w:ascii="宋体" w:hAnsi="宋体" w:eastAsia="宋体"/>
          <w:sz w:val="28"/>
          <w:szCs w:val="28"/>
          <w:lang w:eastAsia="zh-CN"/>
        </w:rPr>
        <w:t>维修响应时间：收到采购人的维修服务要求后4小时内做出回应，48小时内到达用户现场进行维修，服</w:t>
      </w:r>
      <w:bookmarkStart w:id="4" w:name="OLE_LINK18"/>
      <w:r>
        <w:rPr>
          <w:rFonts w:hint="eastAsia" w:ascii="宋体" w:hAnsi="宋体" w:eastAsia="宋体"/>
          <w:sz w:val="28"/>
          <w:szCs w:val="28"/>
          <w:lang w:eastAsia="zh-CN"/>
        </w:rPr>
        <w:t>务现场4小</w:t>
      </w:r>
      <w:bookmarkEnd w:id="4"/>
      <w:r>
        <w:rPr>
          <w:rFonts w:hint="eastAsia" w:ascii="宋体" w:hAnsi="宋体" w:eastAsia="宋体"/>
          <w:sz w:val="28"/>
          <w:szCs w:val="28"/>
          <w:lang w:eastAsia="zh-CN"/>
        </w:rPr>
        <w:t>时内解决技术故障，48小时内提供备品备件服务（自然气候原因及不可抗力因素除外）。</w:t>
      </w:r>
      <w:bookmarkEnd w:id="0"/>
      <w:bookmarkEnd w:id="1"/>
    </w:p>
    <w:p w14:paraId="70AA022B">
      <w:pPr>
        <w:pStyle w:val="7"/>
        <w:ind w:firstLine="560" w:firstLineChars="200"/>
        <w:rPr>
          <w:rFonts w:hint="eastAsia" w:ascii="宋体" w:hAnsi="宋体" w:cs="Times New Roman"/>
          <w:b/>
          <w:color w:val="auto"/>
          <w:kern w:val="2"/>
          <w:sz w:val="28"/>
          <w:szCs w:val="28"/>
          <w:lang w:val="en-US" w:eastAsia="zh-CN" w:bidi="ar-SA"/>
        </w:rPr>
      </w:pPr>
      <w:r>
        <w:rPr>
          <w:rFonts w:hint="eastAsia" w:ascii="宋体" w:hAnsi="宋体" w:eastAsia="宋体" w:cs="Times New Roman"/>
          <w:b/>
          <w:color w:val="auto"/>
          <w:kern w:val="2"/>
          <w:sz w:val="28"/>
          <w:szCs w:val="28"/>
          <w:lang w:val="en-US" w:eastAsia="zh-CN" w:bidi="ar-SA"/>
        </w:rPr>
        <w:t>八、其他要求</w:t>
      </w:r>
      <w:r>
        <w:rPr>
          <w:rFonts w:hint="eastAsia" w:ascii="宋体" w:hAnsi="宋体" w:cs="Times New Roman"/>
          <w:b/>
          <w:color w:val="auto"/>
          <w:kern w:val="2"/>
          <w:sz w:val="28"/>
          <w:szCs w:val="28"/>
          <w:lang w:val="en-US" w:eastAsia="zh-CN" w:bidi="ar-SA"/>
        </w:rPr>
        <w:t>：</w:t>
      </w:r>
    </w:p>
    <w:p w14:paraId="5FBC5259">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1</w:t>
      </w:r>
      <w:r>
        <w:rPr>
          <w:rFonts w:hint="eastAsia" w:ascii="宋体" w:hAnsi="宋体"/>
          <w:sz w:val="28"/>
          <w:szCs w:val="28"/>
          <w:lang w:eastAsia="zh-CN"/>
        </w:rPr>
        <w:t>、</w:t>
      </w:r>
      <w:r>
        <w:rPr>
          <w:rFonts w:hint="eastAsia" w:ascii="宋体" w:hAnsi="宋体" w:eastAsia="宋体"/>
          <w:sz w:val="28"/>
          <w:szCs w:val="28"/>
          <w:lang w:eastAsia="zh-CN"/>
        </w:rPr>
        <w:t>成本补偿和风险分担约定（实质性要求）：供应商自行承担相关成本和有关投标风险责任。</w:t>
      </w:r>
    </w:p>
    <w:p w14:paraId="327174FA">
      <w:pPr>
        <w:ind w:firstLine="560" w:firstLineChars="200"/>
        <w:rPr>
          <w:rFonts w:hint="eastAsia" w:ascii="宋体" w:hAnsi="宋体" w:eastAsia="宋体"/>
          <w:sz w:val="28"/>
          <w:szCs w:val="28"/>
          <w:lang w:val="en-US" w:eastAsia="zh-CN"/>
        </w:rPr>
      </w:pPr>
      <w:r>
        <w:rPr>
          <w:rFonts w:hint="eastAsia" w:ascii="宋体" w:hAnsi="宋体"/>
          <w:sz w:val="28"/>
          <w:szCs w:val="28"/>
          <w:lang w:val="en-US" w:eastAsia="zh-CN"/>
        </w:rPr>
        <w:t>2、</w:t>
      </w:r>
      <w:r>
        <w:rPr>
          <w:rFonts w:hint="eastAsia" w:ascii="宋体" w:hAnsi="宋体" w:eastAsia="宋体"/>
          <w:sz w:val="28"/>
          <w:szCs w:val="28"/>
          <w:lang w:eastAsia="zh-CN"/>
        </w:rPr>
        <w:t>其他条款（实质性要求）：供应商应承诺在中标后合同签订前将投标文件涉及的认证证书、检测报告等证明材料的原件交由采购人核查，且需向采购人提供中标品牌的原厂售后服务承诺函以保证售后质量，若出现下列情形之一的，视为提供虚假材料谋取中标，将报同级财政监督管理部门依法处理：（1）核查后发现与投标文件内容不符的；（2）不能提供原件核查的；（3）核查后发现为伪造资料的；（4）功能截图经演示发现与投标文件内容不符或未提供演示的。</w:t>
      </w:r>
    </w:p>
    <w:p w14:paraId="779816ED">
      <w:pPr>
        <w:pStyle w:val="3"/>
        <w:spacing w:line="480" w:lineRule="exact"/>
        <w:ind w:left="584" w:firstLine="584"/>
        <w:rPr>
          <w:rFonts w:ascii="宋体" w:hAnsi="宋体" w:eastAsia="宋体"/>
          <w:spacing w:val="6"/>
          <w:kern w:val="48"/>
          <w:sz w:val="28"/>
          <w:szCs w:val="28"/>
        </w:rPr>
      </w:pPr>
    </w:p>
    <w:p w14:paraId="5DE8DF16">
      <w:pPr>
        <w:pStyle w:val="9"/>
        <w:wordWrap w:val="0"/>
        <w:spacing w:line="480" w:lineRule="exact"/>
        <w:ind w:left="584" w:right="132" w:firstLine="584"/>
        <w:jc w:val="right"/>
        <w:rPr>
          <w:rFonts w:ascii="宋体" w:hAnsi="宋体" w:eastAsia="宋体"/>
          <w:spacing w:val="6"/>
          <w:kern w:val="48"/>
          <w:sz w:val="28"/>
          <w:szCs w:val="28"/>
        </w:rPr>
      </w:pPr>
      <w:r>
        <w:rPr>
          <w:rFonts w:hint="eastAsia" w:ascii="宋体" w:hAnsi="宋体" w:eastAsia="宋体"/>
          <w:spacing w:val="6"/>
          <w:kern w:val="48"/>
          <w:sz w:val="28"/>
          <w:szCs w:val="28"/>
        </w:rPr>
        <w:t xml:space="preserve"> </w:t>
      </w:r>
      <w:r>
        <w:rPr>
          <w:rFonts w:hint="eastAsia" w:ascii="宋体" w:hAnsi="宋体" w:eastAsia="宋体"/>
          <w:color w:val="000000"/>
          <w:spacing w:val="6"/>
          <w:kern w:val="48"/>
          <w:sz w:val="28"/>
          <w:szCs w:val="28"/>
        </w:rPr>
        <w:t>四川省成都市财</w:t>
      </w:r>
      <w:r>
        <w:rPr>
          <w:rFonts w:hint="eastAsia" w:ascii="宋体" w:hAnsi="宋体" w:eastAsia="宋体"/>
          <w:sz w:val="28"/>
          <w:szCs w:val="28"/>
        </w:rPr>
        <w:t>贸</w:t>
      </w:r>
      <w:r>
        <w:rPr>
          <w:rFonts w:hint="eastAsia" w:ascii="宋体" w:hAnsi="宋体" w:eastAsia="宋体"/>
          <w:color w:val="000000"/>
          <w:spacing w:val="6"/>
          <w:kern w:val="48"/>
          <w:sz w:val="28"/>
          <w:szCs w:val="28"/>
        </w:rPr>
        <w:t>职业高级中学校</w:t>
      </w:r>
    </w:p>
    <w:p w14:paraId="00F1AF2D">
      <w:pPr>
        <w:pStyle w:val="9"/>
        <w:tabs>
          <w:tab w:val="left" w:pos="8610"/>
        </w:tabs>
        <w:wordWrap w:val="0"/>
        <w:spacing w:line="480" w:lineRule="exact"/>
        <w:ind w:right="406"/>
        <w:jc w:val="left"/>
        <w:rPr>
          <w:rFonts w:hint="eastAsia" w:ascii="宋体" w:hAnsi="宋体" w:eastAsia="宋体"/>
          <w:spacing w:val="6"/>
          <w:kern w:val="48"/>
          <w:sz w:val="28"/>
          <w:szCs w:val="28"/>
        </w:rPr>
        <w:sectPr>
          <w:pgSz w:w="11906" w:h="16838"/>
          <w:pgMar w:top="1381" w:right="1440" w:bottom="1797" w:left="1440" w:header="851" w:footer="992" w:gutter="0"/>
          <w:cols w:space="720" w:num="1"/>
          <w:docGrid w:type="linesAndChars" w:linePitch="312" w:charSpace="0"/>
        </w:sectPr>
      </w:pPr>
      <w:r>
        <w:rPr>
          <w:rFonts w:hint="eastAsia" w:ascii="宋体" w:hAnsi="宋体" w:eastAsia="宋体"/>
          <w:spacing w:val="6"/>
          <w:kern w:val="48"/>
          <w:sz w:val="28"/>
          <w:szCs w:val="28"/>
        </w:rPr>
        <w:t xml:space="preserve">                                </w:t>
      </w:r>
      <w:r>
        <w:rPr>
          <w:rFonts w:ascii="宋体" w:hAnsi="宋体" w:eastAsia="宋体"/>
          <w:spacing w:val="6"/>
          <w:kern w:val="48"/>
          <w:sz w:val="28"/>
          <w:szCs w:val="28"/>
        </w:rPr>
        <w:t>202</w:t>
      </w:r>
      <w:r>
        <w:rPr>
          <w:rFonts w:hint="eastAsia" w:hAnsi="宋体"/>
          <w:spacing w:val="6"/>
          <w:kern w:val="48"/>
          <w:sz w:val="28"/>
          <w:szCs w:val="28"/>
          <w:lang w:val="en-US" w:eastAsia="zh-CN"/>
        </w:rPr>
        <w:t>6</w:t>
      </w:r>
      <w:r>
        <w:rPr>
          <w:rFonts w:hint="eastAsia" w:ascii="宋体" w:hAnsi="宋体" w:eastAsia="宋体"/>
          <w:spacing w:val="6"/>
          <w:kern w:val="48"/>
          <w:sz w:val="28"/>
          <w:szCs w:val="28"/>
        </w:rPr>
        <w:t>年</w:t>
      </w:r>
      <w:r>
        <w:rPr>
          <w:rFonts w:hint="eastAsia" w:hAnsi="宋体"/>
          <w:spacing w:val="6"/>
          <w:kern w:val="48"/>
          <w:sz w:val="28"/>
          <w:szCs w:val="28"/>
          <w:lang w:val="en-US" w:eastAsia="zh-CN"/>
        </w:rPr>
        <w:t>9</w:t>
      </w:r>
      <w:r>
        <w:rPr>
          <w:rFonts w:hint="eastAsia" w:ascii="宋体" w:hAnsi="宋体" w:eastAsia="宋体"/>
          <w:spacing w:val="6"/>
          <w:kern w:val="48"/>
          <w:sz w:val="28"/>
          <w:szCs w:val="28"/>
        </w:rPr>
        <w:t>月</w:t>
      </w:r>
      <w:r>
        <w:rPr>
          <w:rFonts w:hint="eastAsia" w:hAnsi="宋体"/>
          <w:spacing w:val="6"/>
          <w:kern w:val="48"/>
          <w:sz w:val="28"/>
          <w:szCs w:val="28"/>
          <w:lang w:val="en-US" w:eastAsia="zh-CN"/>
        </w:rPr>
        <w:t>11</w:t>
      </w:r>
      <w:r>
        <w:rPr>
          <w:rFonts w:hint="eastAsia" w:ascii="宋体" w:hAnsi="宋体" w:eastAsia="宋体"/>
          <w:spacing w:val="6"/>
          <w:kern w:val="48"/>
          <w:sz w:val="28"/>
          <w:szCs w:val="28"/>
        </w:rPr>
        <w:t>日</w:t>
      </w:r>
    </w:p>
    <w:p w14:paraId="4B7CF759">
      <w:pPr>
        <w:pStyle w:val="9"/>
        <w:tabs>
          <w:tab w:val="left" w:pos="8610"/>
        </w:tabs>
        <w:wordWrap w:val="0"/>
        <w:spacing w:line="480" w:lineRule="exact"/>
        <w:ind w:right="406"/>
        <w:jc w:val="left"/>
        <w:rPr>
          <w:rFonts w:hint="eastAsia" w:hAnsi="宋体"/>
          <w:b/>
          <w:bCs/>
          <w:spacing w:val="6"/>
          <w:kern w:val="48"/>
          <w:sz w:val="28"/>
          <w:szCs w:val="28"/>
          <w:lang w:val="en-US" w:eastAsia="zh-CN"/>
        </w:rPr>
      </w:pPr>
      <w:r>
        <w:rPr>
          <w:rFonts w:hint="eastAsia" w:hAnsi="宋体"/>
          <w:b/>
          <w:bCs/>
          <w:spacing w:val="6"/>
          <w:kern w:val="48"/>
          <w:sz w:val="28"/>
          <w:szCs w:val="28"/>
          <w:lang w:val="en-US" w:eastAsia="zh-CN"/>
        </w:rPr>
        <w:t>附件1：</w:t>
      </w:r>
    </w:p>
    <w:p w14:paraId="07331162">
      <w:pPr>
        <w:spacing w:line="600" w:lineRule="exact"/>
        <w:jc w:val="center"/>
        <w:rPr>
          <w:rFonts w:hint="eastAsia" w:ascii="宋体" w:hAnsi="宋体" w:eastAsia="宋体"/>
          <w:b/>
          <w:bCs/>
          <w:color w:val="000000"/>
          <w:spacing w:val="6"/>
          <w:kern w:val="48"/>
          <w:sz w:val="36"/>
          <w:szCs w:val="36"/>
          <w:highlight w:val="none"/>
          <w:lang w:val="en-US" w:eastAsia="zh-CN"/>
        </w:rPr>
      </w:pPr>
      <w:r>
        <w:rPr>
          <w:rFonts w:hint="eastAsia" w:ascii="宋体" w:hAnsi="宋体" w:eastAsia="宋体"/>
          <w:b/>
          <w:bCs/>
          <w:color w:val="000000"/>
          <w:spacing w:val="6"/>
          <w:kern w:val="48"/>
          <w:sz w:val="36"/>
          <w:szCs w:val="36"/>
          <w:highlight w:val="none"/>
          <w:lang w:val="en-US" w:eastAsia="zh-CN"/>
        </w:rPr>
        <w:t>四川省成都市财贸职业高级中学校</w:t>
      </w:r>
    </w:p>
    <w:p w14:paraId="2B12D6AD">
      <w:pPr>
        <w:ind w:left="0" w:leftChars="0" w:firstLine="0" w:firstLineChars="0"/>
        <w:jc w:val="center"/>
        <w:rPr>
          <w:rFonts w:ascii="宋体" w:hAnsi="宋体" w:eastAsia="宋体"/>
          <w:b/>
          <w:bCs/>
          <w:w w:val="90"/>
          <w:sz w:val="52"/>
          <w:szCs w:val="60"/>
        </w:rPr>
      </w:pPr>
      <w:r>
        <w:rPr>
          <w:rFonts w:hint="eastAsia" w:ascii="宋体" w:hAnsi="宋体" w:eastAsia="宋体" w:cs="宋体"/>
          <w:b/>
          <w:bCs/>
          <w:sz w:val="40"/>
          <w:szCs w:val="40"/>
          <w:lang w:val="en-US" w:eastAsia="zh-CN"/>
        </w:rPr>
        <w:t>2026年世界职业院校技能大赛旅游赛道旅游与接待服务类赛项备赛服务项目</w:t>
      </w:r>
    </w:p>
    <w:p w14:paraId="224035B0">
      <w:pPr>
        <w:spacing w:line="600" w:lineRule="exact"/>
        <w:jc w:val="center"/>
        <w:rPr>
          <w:rFonts w:hint="default" w:asciiTheme="minorEastAsia" w:hAnsiTheme="minorEastAsia" w:eastAsiaTheme="minorEastAsia"/>
          <w:b/>
          <w:bCs/>
          <w:sz w:val="48"/>
          <w:szCs w:val="52"/>
          <w:lang w:val="en-US"/>
        </w:rPr>
      </w:pPr>
      <w:r>
        <w:rPr>
          <w:rFonts w:hint="eastAsia" w:ascii="宋体" w:hAnsi="宋体"/>
          <w:b/>
          <w:bCs/>
          <w:color w:val="000000"/>
          <w:spacing w:val="6"/>
          <w:kern w:val="48"/>
          <w:sz w:val="36"/>
          <w:szCs w:val="36"/>
          <w:highlight w:val="none"/>
          <w:lang w:val="en-US" w:eastAsia="zh-CN"/>
        </w:rPr>
        <w:t>报价表</w:t>
      </w:r>
    </w:p>
    <w:p w14:paraId="06588BAB">
      <w:pPr>
        <w:pStyle w:val="9"/>
        <w:tabs>
          <w:tab w:val="left" w:pos="8610"/>
        </w:tabs>
        <w:wordWrap w:val="0"/>
        <w:spacing w:line="480" w:lineRule="exact"/>
        <w:ind w:right="406"/>
        <w:jc w:val="left"/>
        <w:rPr>
          <w:rFonts w:hint="default" w:hAnsi="宋体"/>
          <w:spacing w:val="6"/>
          <w:kern w:val="48"/>
          <w:sz w:val="28"/>
          <w:szCs w:val="28"/>
          <w:lang w:val="en-US" w:eastAsia="zh-CN"/>
        </w:rPr>
      </w:pPr>
    </w:p>
    <w:tbl>
      <w:tblPr>
        <w:tblStyle w:val="13"/>
        <w:tblW w:w="9298" w:type="dxa"/>
        <w:jc w:val="center"/>
        <w:tblLayout w:type="fixed"/>
        <w:tblCellMar>
          <w:top w:w="0" w:type="dxa"/>
          <w:left w:w="108" w:type="dxa"/>
          <w:bottom w:w="0" w:type="dxa"/>
          <w:right w:w="108" w:type="dxa"/>
        </w:tblCellMar>
      </w:tblPr>
      <w:tblGrid>
        <w:gridCol w:w="4577"/>
        <w:gridCol w:w="792"/>
        <w:gridCol w:w="828"/>
        <w:gridCol w:w="1562"/>
        <w:gridCol w:w="1539"/>
      </w:tblGrid>
      <w:tr w14:paraId="5DF2CE22">
        <w:tblPrEx>
          <w:tblCellMar>
            <w:top w:w="0" w:type="dxa"/>
            <w:left w:w="108" w:type="dxa"/>
            <w:bottom w:w="0" w:type="dxa"/>
            <w:right w:w="108" w:type="dxa"/>
          </w:tblCellMar>
        </w:tblPrEx>
        <w:trPr>
          <w:trHeight w:val="1420" w:hRule="atLeast"/>
          <w:tblHeader/>
          <w:jc w:val="center"/>
        </w:trPr>
        <w:tc>
          <w:tcPr>
            <w:tcW w:w="4577"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516B9A03">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项目名称</w:t>
            </w:r>
          </w:p>
        </w:tc>
        <w:tc>
          <w:tcPr>
            <w:tcW w:w="792" w:type="dxa"/>
            <w:tcBorders>
              <w:top w:val="single" w:color="auto" w:sz="4" w:space="0"/>
              <w:left w:val="nil"/>
              <w:bottom w:val="single" w:color="auto" w:sz="4" w:space="0"/>
              <w:right w:val="single" w:color="auto" w:sz="4" w:space="0"/>
            </w:tcBorders>
            <w:shd w:val="clear" w:color="auto" w:fill="DBEEF3" w:themeFill="accent5" w:themeFillTint="32"/>
            <w:vAlign w:val="center"/>
          </w:tcPr>
          <w:p w14:paraId="280035CA">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单位</w:t>
            </w:r>
          </w:p>
        </w:tc>
        <w:tc>
          <w:tcPr>
            <w:tcW w:w="828" w:type="dxa"/>
            <w:tcBorders>
              <w:top w:val="single" w:color="auto" w:sz="4" w:space="0"/>
              <w:left w:val="nil"/>
              <w:bottom w:val="single" w:color="auto" w:sz="4" w:space="0"/>
              <w:right w:val="single" w:color="auto" w:sz="4" w:space="0"/>
            </w:tcBorders>
            <w:shd w:val="clear" w:color="auto" w:fill="DBEEF3" w:themeFill="accent5" w:themeFillTint="32"/>
            <w:vAlign w:val="center"/>
          </w:tcPr>
          <w:p w14:paraId="2B1C51EA">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数量</w:t>
            </w:r>
          </w:p>
        </w:tc>
        <w:tc>
          <w:tcPr>
            <w:tcW w:w="1562" w:type="dxa"/>
            <w:tcBorders>
              <w:top w:val="single" w:color="auto" w:sz="4" w:space="0"/>
              <w:left w:val="nil"/>
              <w:bottom w:val="single" w:color="auto" w:sz="4" w:space="0"/>
              <w:right w:val="single" w:color="auto" w:sz="4" w:space="0"/>
            </w:tcBorders>
            <w:shd w:val="clear" w:color="auto" w:fill="DBEEF3" w:themeFill="accent5" w:themeFillTint="32"/>
            <w:vAlign w:val="center"/>
          </w:tcPr>
          <w:p w14:paraId="37E15F05">
            <w:pPr>
              <w:widowControl/>
              <w:snapToGrid w:val="0"/>
              <w:ind w:left="0" w:leftChars="0" w:right="0" w:rightChars="0" w:firstLine="0" w:firstLineChars="0"/>
              <w:jc w:val="center"/>
              <w:rPr>
                <w:rFonts w:hint="eastAsia"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lang w:val="en-US" w:eastAsia="zh-CN"/>
              </w:rPr>
              <w:t>预算</w:t>
            </w:r>
            <w:r>
              <w:rPr>
                <w:rFonts w:hint="eastAsia" w:ascii="仿宋" w:hAnsi="仿宋" w:eastAsia="仿宋" w:cs="宋体"/>
                <w:b/>
                <w:bCs/>
                <w:color w:val="auto"/>
                <w:kern w:val="0"/>
                <w:sz w:val="28"/>
                <w:szCs w:val="28"/>
                <w:highlight w:val="none"/>
              </w:rPr>
              <w:t>单价</w:t>
            </w:r>
          </w:p>
          <w:p w14:paraId="787F3514">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（万元）</w:t>
            </w:r>
          </w:p>
        </w:tc>
        <w:tc>
          <w:tcPr>
            <w:tcW w:w="1539" w:type="dxa"/>
            <w:tcBorders>
              <w:top w:val="single" w:color="auto" w:sz="4" w:space="0"/>
              <w:left w:val="nil"/>
              <w:bottom w:val="single" w:color="auto" w:sz="4" w:space="0"/>
              <w:right w:val="single" w:color="auto" w:sz="4" w:space="0"/>
            </w:tcBorders>
            <w:shd w:val="clear" w:color="auto" w:fill="DBEEF3" w:themeFill="accent5" w:themeFillTint="32"/>
            <w:vAlign w:val="center"/>
          </w:tcPr>
          <w:p w14:paraId="456B0121">
            <w:pPr>
              <w:widowControl/>
              <w:snapToGrid w:val="0"/>
              <w:ind w:left="0" w:leftChars="0" w:right="0" w:rightChars="0" w:firstLine="0" w:firstLineChars="0"/>
              <w:jc w:val="center"/>
              <w:rPr>
                <w:rFonts w:hint="eastAsia"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lang w:val="en-US" w:eastAsia="zh-CN"/>
              </w:rPr>
              <w:t>预算</w:t>
            </w:r>
            <w:r>
              <w:rPr>
                <w:rFonts w:hint="eastAsia" w:ascii="仿宋" w:hAnsi="仿宋" w:eastAsia="仿宋" w:cs="宋体"/>
                <w:b/>
                <w:bCs/>
                <w:color w:val="auto"/>
                <w:kern w:val="0"/>
                <w:sz w:val="28"/>
                <w:szCs w:val="28"/>
                <w:highlight w:val="none"/>
              </w:rPr>
              <w:t>合计</w:t>
            </w:r>
          </w:p>
          <w:p w14:paraId="43242D83">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（万元）</w:t>
            </w:r>
          </w:p>
        </w:tc>
      </w:tr>
      <w:tr w14:paraId="477A1A2A">
        <w:tblPrEx>
          <w:tblCellMar>
            <w:top w:w="0" w:type="dxa"/>
            <w:left w:w="108" w:type="dxa"/>
            <w:bottom w:w="0" w:type="dxa"/>
            <w:right w:w="108" w:type="dxa"/>
          </w:tblCellMar>
        </w:tblPrEx>
        <w:trPr>
          <w:trHeight w:val="2270" w:hRule="atLeast"/>
          <w:jc w:val="center"/>
        </w:trPr>
        <w:tc>
          <w:tcPr>
            <w:tcW w:w="4577" w:type="dxa"/>
            <w:tcBorders>
              <w:top w:val="nil"/>
              <w:left w:val="single" w:color="auto" w:sz="4" w:space="0"/>
              <w:bottom w:val="single" w:color="auto" w:sz="4" w:space="0"/>
              <w:right w:val="single" w:color="auto" w:sz="4" w:space="0"/>
            </w:tcBorders>
            <w:noWrap/>
            <w:vAlign w:val="center"/>
          </w:tcPr>
          <w:p w14:paraId="46DADC7F">
            <w:pPr>
              <w:widowControl/>
              <w:snapToGrid w:val="0"/>
              <w:ind w:left="0" w:leftChars="0" w:right="0" w:rightChars="0" w:firstLine="0" w:firstLineChars="0"/>
              <w:jc w:val="left"/>
              <w:rPr>
                <w:rFonts w:ascii="仿宋" w:hAnsi="仿宋" w:eastAsia="仿宋" w:cs="宋体"/>
                <w:kern w:val="0"/>
                <w:sz w:val="28"/>
                <w:szCs w:val="28"/>
              </w:rPr>
            </w:pPr>
            <w:r>
              <w:rPr>
                <w:rFonts w:hint="eastAsia" w:ascii="仿宋" w:hAnsi="仿宋" w:eastAsia="仿宋" w:cs="仿宋"/>
                <w:sz w:val="28"/>
                <w:szCs w:val="28"/>
              </w:rPr>
              <w:t>智能场景可视化创意场景内容设计定制</w:t>
            </w:r>
          </w:p>
        </w:tc>
        <w:tc>
          <w:tcPr>
            <w:tcW w:w="792" w:type="dxa"/>
            <w:tcBorders>
              <w:top w:val="nil"/>
              <w:left w:val="nil"/>
              <w:bottom w:val="single" w:color="auto" w:sz="4" w:space="0"/>
              <w:right w:val="single" w:color="auto" w:sz="4" w:space="0"/>
            </w:tcBorders>
            <w:noWrap/>
            <w:vAlign w:val="center"/>
          </w:tcPr>
          <w:p w14:paraId="5549CE6D">
            <w:pPr>
              <w:widowControl/>
              <w:snapToGrid w:val="0"/>
              <w:ind w:left="0" w:leftChars="0" w:right="0" w:rightChars="0" w:firstLine="0" w:firstLineChars="0"/>
              <w:jc w:val="center"/>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项</w:t>
            </w:r>
          </w:p>
        </w:tc>
        <w:tc>
          <w:tcPr>
            <w:tcW w:w="828" w:type="dxa"/>
            <w:tcBorders>
              <w:top w:val="nil"/>
              <w:left w:val="nil"/>
              <w:bottom w:val="single" w:color="auto" w:sz="4" w:space="0"/>
              <w:right w:val="single" w:color="auto" w:sz="4" w:space="0"/>
            </w:tcBorders>
            <w:noWrap/>
            <w:vAlign w:val="center"/>
          </w:tcPr>
          <w:p w14:paraId="0B8100B8">
            <w:pPr>
              <w:widowControl/>
              <w:snapToGrid w:val="0"/>
              <w:ind w:left="0" w:leftChars="0" w:right="0" w:rightChars="0" w:firstLine="0" w:firstLineChars="0"/>
              <w:jc w:val="center"/>
              <w:rPr>
                <w:rFonts w:hint="eastAsia" w:ascii="仿宋" w:hAnsi="仿宋" w:eastAsia="仿宋" w:cs="仿宋"/>
                <w:kern w:val="0"/>
                <w:sz w:val="28"/>
                <w:szCs w:val="28"/>
                <w:highlight w:val="none"/>
                <w:lang w:eastAsia="zh-CN"/>
              </w:rPr>
            </w:pPr>
            <w:r>
              <w:rPr>
                <w:rFonts w:hint="eastAsia" w:ascii="仿宋" w:hAnsi="仿宋" w:eastAsia="仿宋" w:cs="仿宋"/>
                <w:b/>
                <w:sz w:val="28"/>
                <w:szCs w:val="28"/>
                <w:highlight w:val="none"/>
                <w:lang w:val="en-US" w:eastAsia="zh-CN"/>
              </w:rPr>
              <w:t>1</w:t>
            </w:r>
          </w:p>
        </w:tc>
        <w:tc>
          <w:tcPr>
            <w:tcW w:w="1562" w:type="dxa"/>
            <w:tcBorders>
              <w:top w:val="nil"/>
              <w:left w:val="nil"/>
              <w:bottom w:val="single" w:color="auto" w:sz="4" w:space="0"/>
              <w:right w:val="single" w:color="auto" w:sz="4" w:space="0"/>
            </w:tcBorders>
            <w:noWrap/>
            <w:vAlign w:val="center"/>
          </w:tcPr>
          <w:p w14:paraId="6F055381">
            <w:pPr>
              <w:widowControl/>
              <w:snapToGrid w:val="0"/>
              <w:ind w:left="0" w:leftChars="0" w:right="0" w:rightChars="0" w:firstLine="0" w:firstLineChars="0"/>
              <w:jc w:val="right"/>
              <w:rPr>
                <w:rFonts w:hint="eastAsia" w:ascii="仿宋" w:hAnsi="仿宋" w:eastAsia="仿宋" w:cs="仿宋"/>
                <w:kern w:val="0"/>
                <w:sz w:val="28"/>
                <w:szCs w:val="28"/>
                <w:highlight w:val="none"/>
                <w:lang w:val="en-US" w:eastAsia="zh-CN"/>
              </w:rPr>
            </w:pPr>
          </w:p>
        </w:tc>
        <w:tc>
          <w:tcPr>
            <w:tcW w:w="1539" w:type="dxa"/>
            <w:tcBorders>
              <w:top w:val="nil"/>
              <w:left w:val="nil"/>
              <w:bottom w:val="single" w:color="auto" w:sz="4" w:space="0"/>
              <w:right w:val="single" w:color="auto" w:sz="4" w:space="0"/>
            </w:tcBorders>
            <w:noWrap/>
            <w:vAlign w:val="center"/>
          </w:tcPr>
          <w:p w14:paraId="3A6172B3">
            <w:pPr>
              <w:widowControl/>
              <w:snapToGrid w:val="0"/>
              <w:ind w:left="0" w:leftChars="0" w:right="0" w:rightChars="0" w:firstLine="0" w:firstLineChars="0"/>
              <w:jc w:val="right"/>
              <w:rPr>
                <w:rFonts w:hint="default" w:ascii="仿宋" w:hAnsi="仿宋" w:eastAsia="仿宋" w:cs="仿宋"/>
                <w:kern w:val="0"/>
                <w:sz w:val="28"/>
                <w:szCs w:val="28"/>
                <w:highlight w:val="none"/>
                <w:lang w:val="en-US" w:eastAsia="zh-CN"/>
              </w:rPr>
            </w:pPr>
          </w:p>
        </w:tc>
      </w:tr>
      <w:tr w14:paraId="3E1D877A">
        <w:tblPrEx>
          <w:tblCellMar>
            <w:top w:w="0" w:type="dxa"/>
            <w:left w:w="108" w:type="dxa"/>
            <w:bottom w:w="0" w:type="dxa"/>
            <w:right w:w="108" w:type="dxa"/>
          </w:tblCellMar>
        </w:tblPrEx>
        <w:trPr>
          <w:trHeight w:val="1157" w:hRule="atLeast"/>
          <w:jc w:val="center"/>
        </w:trPr>
        <w:tc>
          <w:tcPr>
            <w:tcW w:w="4577" w:type="dxa"/>
            <w:tcBorders>
              <w:top w:val="nil"/>
              <w:left w:val="single" w:color="auto" w:sz="4" w:space="0"/>
              <w:bottom w:val="single" w:color="auto" w:sz="4" w:space="0"/>
              <w:right w:val="single" w:color="auto" w:sz="4" w:space="0"/>
            </w:tcBorders>
            <w:noWrap/>
            <w:vAlign w:val="center"/>
          </w:tcPr>
          <w:p w14:paraId="4FD66913">
            <w:pPr>
              <w:widowControl/>
              <w:snapToGrid w:val="0"/>
              <w:ind w:left="0" w:leftChars="0" w:right="0" w:rightChars="0" w:firstLine="0" w:firstLineChars="0"/>
              <w:jc w:val="left"/>
              <w:rPr>
                <w:rFonts w:hint="eastAsia" w:ascii="仿宋" w:eastAsia="仿宋"/>
                <w:b/>
                <w:sz w:val="28"/>
                <w:szCs w:val="28"/>
                <w:highlight w:val="yellow"/>
              </w:rPr>
            </w:pPr>
            <w:r>
              <w:rPr>
                <w:rFonts w:hint="eastAsia" w:ascii="仿宋" w:hAnsi="仿宋" w:eastAsia="仿宋" w:cs="仿宋"/>
                <w:i w:val="0"/>
                <w:iCs w:val="0"/>
                <w:color w:val="000000"/>
                <w:kern w:val="0"/>
                <w:sz w:val="28"/>
                <w:szCs w:val="28"/>
                <w:u w:val="none"/>
                <w:lang w:val="en-US" w:eastAsia="zh-CN" w:bidi="ar"/>
              </w:rPr>
              <w:t>服装物料设计定制</w:t>
            </w:r>
          </w:p>
        </w:tc>
        <w:tc>
          <w:tcPr>
            <w:tcW w:w="792" w:type="dxa"/>
            <w:tcBorders>
              <w:top w:val="nil"/>
              <w:left w:val="nil"/>
              <w:bottom w:val="single" w:color="auto" w:sz="4" w:space="0"/>
              <w:right w:val="single" w:color="auto" w:sz="4" w:space="0"/>
            </w:tcBorders>
            <w:noWrap/>
            <w:vAlign w:val="center"/>
          </w:tcPr>
          <w:p w14:paraId="02AC151E">
            <w:pPr>
              <w:widowControl/>
              <w:snapToGrid w:val="0"/>
              <w:ind w:left="0" w:leftChars="0" w:right="0" w:rightChars="0" w:firstLine="0" w:firstLineChars="0"/>
              <w:jc w:val="center"/>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项</w:t>
            </w:r>
          </w:p>
        </w:tc>
        <w:tc>
          <w:tcPr>
            <w:tcW w:w="828" w:type="dxa"/>
            <w:tcBorders>
              <w:top w:val="nil"/>
              <w:left w:val="nil"/>
              <w:bottom w:val="single" w:color="auto" w:sz="4" w:space="0"/>
              <w:right w:val="single" w:color="auto" w:sz="4" w:space="0"/>
            </w:tcBorders>
            <w:noWrap/>
            <w:vAlign w:val="center"/>
          </w:tcPr>
          <w:p w14:paraId="0565C826">
            <w:pPr>
              <w:widowControl/>
              <w:snapToGrid w:val="0"/>
              <w:ind w:left="0" w:leftChars="0" w:right="0" w:rightChars="0" w:firstLine="0" w:firstLineChars="0"/>
              <w:jc w:val="center"/>
              <w:rPr>
                <w:rFonts w:hint="eastAsia" w:ascii="仿宋" w:hAnsi="仿宋" w:eastAsia="仿宋" w:cs="仿宋"/>
                <w:kern w:val="0"/>
                <w:sz w:val="28"/>
                <w:szCs w:val="28"/>
                <w:highlight w:val="none"/>
                <w:lang w:eastAsia="zh-CN"/>
              </w:rPr>
            </w:pPr>
            <w:r>
              <w:rPr>
                <w:rFonts w:hint="eastAsia" w:ascii="仿宋" w:hAnsi="仿宋" w:eastAsia="仿宋" w:cs="仿宋"/>
                <w:b/>
                <w:sz w:val="28"/>
                <w:szCs w:val="28"/>
                <w:highlight w:val="none"/>
                <w:lang w:val="en-US" w:eastAsia="zh-CN"/>
              </w:rPr>
              <w:t>1</w:t>
            </w:r>
          </w:p>
        </w:tc>
        <w:tc>
          <w:tcPr>
            <w:tcW w:w="1562" w:type="dxa"/>
            <w:tcBorders>
              <w:top w:val="nil"/>
              <w:left w:val="nil"/>
              <w:bottom w:val="single" w:color="auto" w:sz="4" w:space="0"/>
              <w:right w:val="single" w:color="auto" w:sz="4" w:space="0"/>
            </w:tcBorders>
            <w:noWrap/>
            <w:vAlign w:val="center"/>
          </w:tcPr>
          <w:p w14:paraId="0C5F1F53">
            <w:pPr>
              <w:widowControl/>
              <w:snapToGrid w:val="0"/>
              <w:ind w:left="0" w:leftChars="0" w:right="0" w:rightChars="0" w:firstLine="0" w:firstLineChars="0"/>
              <w:jc w:val="right"/>
              <w:rPr>
                <w:rFonts w:hint="eastAsia" w:ascii="仿宋" w:hAnsi="仿宋" w:eastAsia="仿宋" w:cs="仿宋"/>
                <w:kern w:val="0"/>
                <w:sz w:val="28"/>
                <w:szCs w:val="28"/>
                <w:highlight w:val="none"/>
                <w:lang w:val="en-US" w:eastAsia="zh-CN"/>
              </w:rPr>
            </w:pPr>
          </w:p>
        </w:tc>
        <w:tc>
          <w:tcPr>
            <w:tcW w:w="1539" w:type="dxa"/>
            <w:tcBorders>
              <w:top w:val="nil"/>
              <w:left w:val="nil"/>
              <w:bottom w:val="single" w:color="auto" w:sz="4" w:space="0"/>
              <w:right w:val="single" w:color="auto" w:sz="4" w:space="0"/>
            </w:tcBorders>
            <w:noWrap/>
            <w:vAlign w:val="center"/>
          </w:tcPr>
          <w:p w14:paraId="49F92C5C">
            <w:pPr>
              <w:widowControl/>
              <w:snapToGrid w:val="0"/>
              <w:ind w:left="0" w:leftChars="0" w:right="0" w:rightChars="0" w:firstLine="0" w:firstLineChars="0"/>
              <w:jc w:val="right"/>
              <w:rPr>
                <w:rFonts w:hint="default" w:ascii="仿宋" w:hAnsi="仿宋" w:eastAsia="仿宋" w:cs="仿宋"/>
                <w:kern w:val="0"/>
                <w:sz w:val="28"/>
                <w:szCs w:val="28"/>
                <w:highlight w:val="none"/>
                <w:lang w:val="en-US" w:eastAsia="zh-CN"/>
              </w:rPr>
            </w:pPr>
          </w:p>
        </w:tc>
      </w:tr>
      <w:tr w14:paraId="0078485C">
        <w:tblPrEx>
          <w:tblCellMar>
            <w:top w:w="0" w:type="dxa"/>
            <w:left w:w="108" w:type="dxa"/>
            <w:bottom w:w="0" w:type="dxa"/>
            <w:right w:w="108" w:type="dxa"/>
          </w:tblCellMar>
        </w:tblPrEx>
        <w:trPr>
          <w:trHeight w:val="1157" w:hRule="atLeast"/>
          <w:jc w:val="center"/>
        </w:trPr>
        <w:tc>
          <w:tcPr>
            <w:tcW w:w="4577" w:type="dxa"/>
            <w:tcBorders>
              <w:top w:val="nil"/>
              <w:left w:val="single" w:color="auto" w:sz="4" w:space="0"/>
              <w:bottom w:val="single" w:color="auto" w:sz="4" w:space="0"/>
              <w:right w:val="single" w:color="auto" w:sz="4" w:space="0"/>
            </w:tcBorders>
            <w:noWrap/>
            <w:vAlign w:val="center"/>
          </w:tcPr>
          <w:p w14:paraId="26EABC29">
            <w:pPr>
              <w:widowControl/>
              <w:snapToGrid w:val="0"/>
              <w:ind w:left="0" w:leftChars="0" w:right="0" w:rightChars="0" w:firstLine="0" w:firstLineChars="0"/>
              <w:jc w:val="left"/>
              <w:rPr>
                <w:rFonts w:hint="eastAsia" w:ascii="仿宋" w:eastAsia="仿宋"/>
                <w:b/>
                <w:sz w:val="28"/>
                <w:szCs w:val="28"/>
                <w:highlight w:val="yellow"/>
              </w:rPr>
            </w:pPr>
            <w:r>
              <w:rPr>
                <w:rFonts w:hint="eastAsia" w:ascii="仿宋" w:hAnsi="仿宋" w:eastAsia="仿宋" w:cs="仿宋"/>
                <w:i w:val="0"/>
                <w:iCs w:val="0"/>
                <w:color w:val="000000"/>
                <w:kern w:val="0"/>
                <w:sz w:val="28"/>
                <w:szCs w:val="28"/>
                <w:u w:val="none"/>
                <w:lang w:val="en-US" w:eastAsia="zh-CN" w:bidi="ar"/>
              </w:rPr>
              <w:t>技术培训</w:t>
            </w:r>
          </w:p>
        </w:tc>
        <w:tc>
          <w:tcPr>
            <w:tcW w:w="792" w:type="dxa"/>
            <w:tcBorders>
              <w:top w:val="nil"/>
              <w:left w:val="nil"/>
              <w:bottom w:val="single" w:color="auto" w:sz="4" w:space="0"/>
              <w:right w:val="single" w:color="auto" w:sz="4" w:space="0"/>
            </w:tcBorders>
            <w:noWrap/>
            <w:vAlign w:val="center"/>
          </w:tcPr>
          <w:p w14:paraId="4B4768CD">
            <w:pPr>
              <w:widowControl/>
              <w:snapToGrid w:val="0"/>
              <w:ind w:left="0" w:leftChars="0" w:right="0" w:rightChars="0" w:firstLine="0" w:firstLineChars="0"/>
              <w:jc w:val="center"/>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项</w:t>
            </w:r>
          </w:p>
        </w:tc>
        <w:tc>
          <w:tcPr>
            <w:tcW w:w="828" w:type="dxa"/>
            <w:tcBorders>
              <w:top w:val="nil"/>
              <w:left w:val="nil"/>
              <w:bottom w:val="single" w:color="auto" w:sz="4" w:space="0"/>
              <w:right w:val="single" w:color="auto" w:sz="4" w:space="0"/>
            </w:tcBorders>
            <w:noWrap/>
            <w:vAlign w:val="center"/>
          </w:tcPr>
          <w:p w14:paraId="36B55E1B">
            <w:pPr>
              <w:widowControl/>
              <w:snapToGrid w:val="0"/>
              <w:ind w:left="0" w:leftChars="0" w:right="0" w:rightChars="0" w:firstLine="0" w:firstLineChars="0"/>
              <w:jc w:val="center"/>
              <w:rPr>
                <w:rFonts w:hint="eastAsia" w:ascii="仿宋" w:hAnsi="仿宋" w:eastAsia="仿宋" w:cs="仿宋"/>
                <w:kern w:val="0"/>
                <w:sz w:val="28"/>
                <w:szCs w:val="28"/>
                <w:highlight w:val="none"/>
                <w:lang w:eastAsia="zh-CN"/>
              </w:rPr>
            </w:pPr>
            <w:r>
              <w:rPr>
                <w:rFonts w:hint="eastAsia" w:ascii="仿宋" w:hAnsi="仿宋" w:eastAsia="仿宋" w:cs="仿宋"/>
                <w:b/>
                <w:sz w:val="28"/>
                <w:szCs w:val="28"/>
                <w:highlight w:val="none"/>
                <w:lang w:val="en-US" w:eastAsia="zh-CN"/>
              </w:rPr>
              <w:t>1</w:t>
            </w:r>
          </w:p>
        </w:tc>
        <w:tc>
          <w:tcPr>
            <w:tcW w:w="1562" w:type="dxa"/>
            <w:tcBorders>
              <w:top w:val="nil"/>
              <w:left w:val="nil"/>
              <w:bottom w:val="single" w:color="auto" w:sz="4" w:space="0"/>
              <w:right w:val="single" w:color="auto" w:sz="4" w:space="0"/>
            </w:tcBorders>
            <w:noWrap/>
            <w:vAlign w:val="center"/>
          </w:tcPr>
          <w:p w14:paraId="59262A71">
            <w:pPr>
              <w:widowControl/>
              <w:snapToGrid w:val="0"/>
              <w:ind w:left="0" w:leftChars="0" w:right="0" w:rightChars="0" w:firstLine="0" w:firstLineChars="0"/>
              <w:jc w:val="right"/>
              <w:rPr>
                <w:rFonts w:hint="eastAsia" w:ascii="仿宋" w:hAnsi="仿宋" w:eastAsia="仿宋" w:cs="仿宋"/>
                <w:kern w:val="0"/>
                <w:sz w:val="28"/>
                <w:szCs w:val="28"/>
                <w:highlight w:val="none"/>
                <w:lang w:val="en-US" w:eastAsia="zh-CN"/>
              </w:rPr>
            </w:pPr>
          </w:p>
        </w:tc>
        <w:tc>
          <w:tcPr>
            <w:tcW w:w="1539" w:type="dxa"/>
            <w:tcBorders>
              <w:top w:val="nil"/>
              <w:left w:val="nil"/>
              <w:bottom w:val="single" w:color="auto" w:sz="4" w:space="0"/>
              <w:right w:val="single" w:color="auto" w:sz="4" w:space="0"/>
            </w:tcBorders>
            <w:noWrap/>
            <w:vAlign w:val="center"/>
          </w:tcPr>
          <w:p w14:paraId="100352BB">
            <w:pPr>
              <w:widowControl/>
              <w:snapToGrid w:val="0"/>
              <w:ind w:left="0" w:leftChars="0" w:right="0" w:rightChars="0" w:firstLine="0" w:firstLineChars="0"/>
              <w:jc w:val="right"/>
              <w:rPr>
                <w:rFonts w:hint="default" w:ascii="仿宋" w:hAnsi="仿宋" w:eastAsia="仿宋" w:cs="仿宋"/>
                <w:kern w:val="0"/>
                <w:sz w:val="28"/>
                <w:szCs w:val="28"/>
                <w:highlight w:val="none"/>
                <w:lang w:val="en-US" w:eastAsia="zh-CN"/>
              </w:rPr>
            </w:pPr>
          </w:p>
        </w:tc>
      </w:tr>
      <w:tr w14:paraId="6F84E6DB">
        <w:tblPrEx>
          <w:tblCellMar>
            <w:top w:w="0" w:type="dxa"/>
            <w:left w:w="108" w:type="dxa"/>
            <w:bottom w:w="0" w:type="dxa"/>
            <w:right w:w="108" w:type="dxa"/>
          </w:tblCellMar>
        </w:tblPrEx>
        <w:trPr>
          <w:trHeight w:val="1203" w:hRule="atLeast"/>
          <w:jc w:val="center"/>
        </w:trPr>
        <w:tc>
          <w:tcPr>
            <w:tcW w:w="7759" w:type="dxa"/>
            <w:gridSpan w:val="4"/>
            <w:tcBorders>
              <w:top w:val="single" w:color="auto" w:sz="4" w:space="0"/>
              <w:left w:val="single" w:color="auto" w:sz="4" w:space="0"/>
              <w:bottom w:val="single" w:color="auto" w:sz="4" w:space="0"/>
              <w:right w:val="single" w:color="000000" w:sz="4" w:space="0"/>
            </w:tcBorders>
            <w:noWrap/>
            <w:vAlign w:val="center"/>
          </w:tcPr>
          <w:p w14:paraId="324A8EA2">
            <w:pPr>
              <w:widowControl/>
              <w:snapToGrid w:val="0"/>
              <w:ind w:left="0" w:leftChars="0" w:right="0" w:rightChars="0" w:firstLine="0" w:firstLineChars="0"/>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合计</w:t>
            </w:r>
          </w:p>
        </w:tc>
        <w:tc>
          <w:tcPr>
            <w:tcW w:w="1539" w:type="dxa"/>
            <w:tcBorders>
              <w:top w:val="nil"/>
              <w:left w:val="nil"/>
              <w:bottom w:val="single" w:color="auto" w:sz="4" w:space="0"/>
              <w:right w:val="single" w:color="auto" w:sz="4" w:space="0"/>
            </w:tcBorders>
            <w:noWrap/>
            <w:vAlign w:val="center"/>
          </w:tcPr>
          <w:p w14:paraId="714E9A5D">
            <w:pPr>
              <w:widowControl/>
              <w:snapToGrid w:val="0"/>
              <w:ind w:left="0" w:leftChars="0" w:right="0" w:rightChars="0" w:firstLine="0" w:firstLineChars="0"/>
              <w:jc w:val="center"/>
              <w:rPr>
                <w:rFonts w:hint="default" w:ascii="仿宋" w:hAnsi="仿宋" w:eastAsia="仿宋" w:cs="仿宋"/>
                <w:b/>
                <w:kern w:val="0"/>
                <w:sz w:val="28"/>
                <w:szCs w:val="28"/>
                <w:highlight w:val="none"/>
                <w:lang w:val="en-US" w:eastAsia="zh-CN"/>
              </w:rPr>
            </w:pPr>
          </w:p>
        </w:tc>
      </w:tr>
    </w:tbl>
    <w:p w14:paraId="10E4E93B">
      <w:pPr>
        <w:pStyle w:val="9"/>
        <w:tabs>
          <w:tab w:val="left" w:pos="8610"/>
        </w:tabs>
        <w:wordWrap w:val="0"/>
        <w:spacing w:line="480" w:lineRule="exact"/>
        <w:ind w:right="406"/>
        <w:jc w:val="left"/>
        <w:rPr>
          <w:rFonts w:hint="default" w:hAnsi="宋体"/>
          <w:spacing w:val="6"/>
          <w:kern w:val="48"/>
          <w:sz w:val="28"/>
          <w:szCs w:val="28"/>
          <w:lang w:val="en-US" w:eastAsia="zh-CN"/>
        </w:rPr>
        <w:sectPr>
          <w:pgSz w:w="11906" w:h="16838"/>
          <w:pgMar w:top="1381" w:right="1440" w:bottom="1797" w:left="1440" w:header="851" w:footer="992" w:gutter="0"/>
          <w:cols w:space="720" w:num="1"/>
          <w:docGrid w:type="linesAndChars" w:linePitch="312" w:charSpace="0"/>
        </w:sectPr>
      </w:pPr>
    </w:p>
    <w:p w14:paraId="4FEB8CDF">
      <w:pPr>
        <w:pStyle w:val="9"/>
        <w:tabs>
          <w:tab w:val="left" w:pos="8610"/>
        </w:tabs>
        <w:wordWrap w:val="0"/>
        <w:spacing w:line="480" w:lineRule="exact"/>
        <w:ind w:right="406"/>
        <w:jc w:val="left"/>
        <w:rPr>
          <w:rFonts w:hint="eastAsia" w:hAnsi="宋体"/>
          <w:b/>
          <w:bCs/>
          <w:spacing w:val="6"/>
          <w:kern w:val="48"/>
          <w:sz w:val="28"/>
          <w:szCs w:val="28"/>
          <w:lang w:val="en-US" w:eastAsia="zh-CN"/>
        </w:rPr>
      </w:pPr>
      <w:r>
        <w:rPr>
          <w:rFonts w:hint="eastAsia" w:hAnsi="宋体"/>
          <w:b/>
          <w:bCs/>
          <w:spacing w:val="6"/>
          <w:kern w:val="48"/>
          <w:sz w:val="28"/>
          <w:szCs w:val="28"/>
          <w:lang w:val="en-US" w:eastAsia="zh-CN"/>
        </w:rPr>
        <w:t>附件2：</w:t>
      </w:r>
    </w:p>
    <w:p w14:paraId="1EB4BA94">
      <w:pPr>
        <w:pStyle w:val="9"/>
        <w:wordWrap w:val="0"/>
        <w:spacing w:line="480" w:lineRule="exact"/>
        <w:ind w:right="406" w:firstLine="744" w:firstLineChars="200"/>
        <w:jc w:val="center"/>
        <w:rPr>
          <w:rFonts w:hint="eastAsia" w:hAnsi="宋体"/>
          <w:b/>
          <w:bCs/>
          <w:spacing w:val="6"/>
          <w:kern w:val="48"/>
          <w:sz w:val="28"/>
          <w:szCs w:val="28"/>
          <w:lang w:val="en-US" w:eastAsia="zh-CN"/>
        </w:rPr>
      </w:pPr>
      <w:r>
        <w:rPr>
          <w:rFonts w:hint="eastAsia" w:ascii="宋体" w:hAnsi="宋体" w:eastAsia="宋体" w:cs="Times New Roman"/>
          <w:b/>
          <w:bCs/>
          <w:color w:val="000000"/>
          <w:spacing w:val="6"/>
          <w:kern w:val="48"/>
          <w:sz w:val="36"/>
          <w:szCs w:val="36"/>
          <w:highlight w:val="none"/>
          <w:lang w:val="en-US" w:eastAsia="zh-CN" w:bidi="ar-SA"/>
        </w:rPr>
        <w:t>评审办法</w:t>
      </w:r>
    </w:p>
    <w:tbl>
      <w:tblPr>
        <w:tblStyle w:val="13"/>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60"/>
        <w:gridCol w:w="912"/>
        <w:gridCol w:w="5487"/>
        <w:gridCol w:w="903"/>
      </w:tblGrid>
      <w:tr w14:paraId="0DCF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5" w:type="dxa"/>
            <w:vAlign w:val="center"/>
          </w:tcPr>
          <w:p w14:paraId="14BCBDF5">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bookmarkStart w:id="5" w:name="_GoBack"/>
            <w:r>
              <w:rPr>
                <w:rFonts w:hint="eastAsia" w:ascii="仿宋" w:hAnsi="仿宋" w:eastAsia="仿宋" w:cs="仿宋"/>
                <w:b/>
                <w:color w:val="000000" w:themeColor="text1"/>
                <w:sz w:val="24"/>
                <w:szCs w:val="24"/>
                <w14:textFill>
                  <w14:solidFill>
                    <w14:schemeClr w14:val="tx1"/>
                  </w14:solidFill>
                </w14:textFill>
              </w:rPr>
              <w:t>序号</w:t>
            </w:r>
          </w:p>
        </w:tc>
        <w:tc>
          <w:tcPr>
            <w:tcW w:w="1260" w:type="dxa"/>
            <w:vAlign w:val="center"/>
          </w:tcPr>
          <w:p w14:paraId="0B142AA3">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评分因素</w:t>
            </w:r>
          </w:p>
          <w:p w14:paraId="2743BF2D">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及权重</w:t>
            </w:r>
          </w:p>
        </w:tc>
        <w:tc>
          <w:tcPr>
            <w:tcW w:w="912" w:type="dxa"/>
            <w:vAlign w:val="center"/>
          </w:tcPr>
          <w:p w14:paraId="7651C6D3">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分值</w:t>
            </w:r>
          </w:p>
        </w:tc>
        <w:tc>
          <w:tcPr>
            <w:tcW w:w="5487" w:type="dxa"/>
            <w:vAlign w:val="center"/>
          </w:tcPr>
          <w:p w14:paraId="1195296F">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评分标准及证明材料</w:t>
            </w:r>
          </w:p>
        </w:tc>
        <w:tc>
          <w:tcPr>
            <w:tcW w:w="903" w:type="dxa"/>
            <w:vAlign w:val="center"/>
          </w:tcPr>
          <w:p w14:paraId="6C786B14">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说明</w:t>
            </w:r>
          </w:p>
        </w:tc>
      </w:tr>
      <w:tr w14:paraId="13A8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3" w:hRule="atLeast"/>
          <w:jc w:val="center"/>
        </w:trPr>
        <w:tc>
          <w:tcPr>
            <w:tcW w:w="735" w:type="dxa"/>
            <w:vAlign w:val="center"/>
          </w:tcPr>
          <w:p w14:paraId="6AEC5B99">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w:t>
            </w:r>
          </w:p>
        </w:tc>
        <w:tc>
          <w:tcPr>
            <w:tcW w:w="1260" w:type="dxa"/>
            <w:vAlign w:val="center"/>
          </w:tcPr>
          <w:p w14:paraId="07A92936">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报价</w:t>
            </w:r>
          </w:p>
          <w:p w14:paraId="13A05B80">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（10%）</w:t>
            </w:r>
          </w:p>
        </w:tc>
        <w:tc>
          <w:tcPr>
            <w:tcW w:w="912" w:type="dxa"/>
            <w:vAlign w:val="center"/>
          </w:tcPr>
          <w:p w14:paraId="603AA1BF">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10分</w:t>
            </w:r>
          </w:p>
        </w:tc>
        <w:tc>
          <w:tcPr>
            <w:tcW w:w="5487" w:type="dxa"/>
            <w:vAlign w:val="center"/>
          </w:tcPr>
          <w:p w14:paraId="3A4A7301">
            <w:pPr>
              <w:spacing w:line="276" w:lineRule="auto"/>
              <w:ind w:firstLine="28"/>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满足文件要求且最后报价最低的供应商的价格为磋商基准价，其价格分为满分。其他供应商的价格分统一按照下列公式计算：磋商报价得分=（磋商基准价/最后磋商报价）×价格权值×100。</w:t>
            </w:r>
          </w:p>
        </w:tc>
        <w:tc>
          <w:tcPr>
            <w:tcW w:w="903" w:type="dxa"/>
            <w:vAlign w:val="center"/>
          </w:tcPr>
          <w:p w14:paraId="48EF5BD0">
            <w:pPr>
              <w:spacing w:line="360" w:lineRule="auto"/>
              <w:ind w:firstLine="28"/>
              <w:jc w:val="left"/>
              <w:rPr>
                <w:rFonts w:hint="eastAsia" w:ascii="仿宋" w:hAnsi="仿宋" w:eastAsia="仿宋" w:cs="仿宋"/>
                <w:bCs/>
                <w:color w:val="000000" w:themeColor="text1"/>
                <w:sz w:val="24"/>
                <w:szCs w:val="24"/>
                <w14:textFill>
                  <w14:solidFill>
                    <w14:schemeClr w14:val="tx1"/>
                  </w14:solidFill>
                </w14:textFill>
              </w:rPr>
            </w:pPr>
          </w:p>
        </w:tc>
      </w:tr>
      <w:tr w14:paraId="3397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9" w:hRule="atLeast"/>
          <w:jc w:val="center"/>
        </w:trPr>
        <w:tc>
          <w:tcPr>
            <w:tcW w:w="735" w:type="dxa"/>
            <w:vAlign w:val="center"/>
          </w:tcPr>
          <w:p w14:paraId="78BA4BCB">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2</w:t>
            </w:r>
          </w:p>
        </w:tc>
        <w:tc>
          <w:tcPr>
            <w:tcW w:w="1260" w:type="dxa"/>
            <w:vAlign w:val="center"/>
          </w:tcPr>
          <w:p w14:paraId="6E2AD096">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服务方案（</w:t>
            </w:r>
            <w:r>
              <w:rPr>
                <w:rFonts w:hint="eastAsia" w:ascii="仿宋" w:hAnsi="仿宋" w:eastAsia="仿宋" w:cs="仿宋"/>
                <w:bCs/>
                <w:color w:val="000000" w:themeColor="text1"/>
                <w:sz w:val="24"/>
                <w:szCs w:val="24"/>
                <w:lang w:val="en-US" w:eastAsia="zh-CN"/>
                <w14:textFill>
                  <w14:solidFill>
                    <w14:schemeClr w14:val="tx1"/>
                  </w14:solidFill>
                </w14:textFill>
              </w:rPr>
              <w:t>6</w:t>
            </w:r>
            <w:r>
              <w:rPr>
                <w:rFonts w:hint="eastAsia" w:ascii="仿宋" w:hAnsi="仿宋" w:eastAsia="仿宋" w:cs="仿宋"/>
                <w:bCs/>
                <w:color w:val="000000" w:themeColor="text1"/>
                <w:sz w:val="24"/>
                <w:szCs w:val="24"/>
                <w14:textFill>
                  <w14:solidFill>
                    <w14:schemeClr w14:val="tx1"/>
                  </w14:solidFill>
                </w14:textFill>
              </w:rPr>
              <w:t>0%）</w:t>
            </w:r>
          </w:p>
        </w:tc>
        <w:tc>
          <w:tcPr>
            <w:tcW w:w="912" w:type="dxa"/>
            <w:vAlign w:val="center"/>
          </w:tcPr>
          <w:p w14:paraId="0DFB62DC">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6</w:t>
            </w:r>
            <w:r>
              <w:rPr>
                <w:rFonts w:hint="eastAsia" w:ascii="仿宋" w:hAnsi="仿宋" w:eastAsia="仿宋" w:cs="仿宋"/>
                <w:bCs/>
                <w:color w:val="000000" w:themeColor="text1"/>
                <w:sz w:val="24"/>
                <w:szCs w:val="24"/>
                <w14:textFill>
                  <w14:solidFill>
                    <w14:schemeClr w14:val="tx1"/>
                  </w14:solidFill>
                </w14:textFill>
              </w:rPr>
              <w:t>0分</w:t>
            </w:r>
          </w:p>
        </w:tc>
        <w:tc>
          <w:tcPr>
            <w:tcW w:w="5487" w:type="dxa"/>
            <w:vAlign w:val="center"/>
          </w:tcPr>
          <w:p w14:paraId="7585100F">
            <w:pPr>
              <w:spacing w:line="276"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 备赛服务方案（40 分）：结合世职赛参赛需求，方案完整、针对性强、可落地。缺核心内容或可行性差酌情扣分，扣完为止。2. 方案格式、内容、预算（15 分）：资料齐全规范、预算清晰，不符合要求每处扣</w:t>
            </w:r>
            <w:r>
              <w:rPr>
                <w:rFonts w:hint="eastAsia" w:ascii="仿宋" w:hAnsi="仿宋" w:eastAsia="仿宋" w:cs="仿宋"/>
                <w:bCs/>
                <w:color w:val="000000" w:themeColor="text1"/>
                <w:sz w:val="24"/>
                <w:szCs w:val="24"/>
                <w:lang w:val="en-US" w:eastAsia="zh-CN"/>
                <w14:textFill>
                  <w14:solidFill>
                    <w14:schemeClr w14:val="tx1"/>
                  </w14:solidFill>
                </w14:textFill>
              </w:rPr>
              <w:t>5</w:t>
            </w:r>
            <w:r>
              <w:rPr>
                <w:rFonts w:hint="eastAsia" w:ascii="仿宋" w:hAnsi="仿宋" w:eastAsia="仿宋" w:cs="仿宋"/>
                <w:bCs/>
                <w:color w:val="000000" w:themeColor="text1"/>
                <w:sz w:val="24"/>
                <w:szCs w:val="24"/>
                <w14:textFill>
                  <w14:solidFill>
                    <w14:schemeClr w14:val="tx1"/>
                  </w14:solidFill>
                </w14:textFill>
              </w:rPr>
              <w:t xml:space="preserve">分，扣完为止。3. 小微企业加分（5 分）：投标服务商为小微企业得 5 </w:t>
            </w:r>
            <w:r>
              <w:rPr>
                <w:rFonts w:ascii="宋体" w:hAnsi="宋体" w:eastAsia="宋体" w:cs="宋体"/>
                <w:sz w:val="24"/>
                <w:szCs w:val="24"/>
              </w:rPr>
              <w:t>分，其他 0 分。</w:t>
            </w:r>
          </w:p>
        </w:tc>
        <w:tc>
          <w:tcPr>
            <w:tcW w:w="903" w:type="dxa"/>
            <w:vAlign w:val="center"/>
          </w:tcPr>
          <w:p w14:paraId="29854A79">
            <w:pPr>
              <w:spacing w:line="360" w:lineRule="auto"/>
              <w:ind w:firstLine="28"/>
              <w:jc w:val="left"/>
              <w:rPr>
                <w:rFonts w:hint="eastAsia" w:ascii="仿宋" w:hAnsi="仿宋" w:eastAsia="仿宋" w:cs="仿宋"/>
                <w:bCs/>
                <w:color w:val="000000" w:themeColor="text1"/>
                <w:sz w:val="24"/>
                <w:szCs w:val="24"/>
                <w14:textFill>
                  <w14:solidFill>
                    <w14:schemeClr w14:val="tx1"/>
                  </w14:solidFill>
                </w14:textFill>
              </w:rPr>
            </w:pPr>
          </w:p>
        </w:tc>
      </w:tr>
      <w:tr w14:paraId="2801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jc w:val="center"/>
        </w:trPr>
        <w:tc>
          <w:tcPr>
            <w:tcW w:w="735" w:type="dxa"/>
            <w:vAlign w:val="center"/>
          </w:tcPr>
          <w:p w14:paraId="3520C12F">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3</w:t>
            </w:r>
          </w:p>
        </w:tc>
        <w:tc>
          <w:tcPr>
            <w:tcW w:w="1260" w:type="dxa"/>
            <w:vAlign w:val="center"/>
          </w:tcPr>
          <w:p w14:paraId="5AF17FE2">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企业实力</w:t>
            </w:r>
          </w:p>
          <w:p w14:paraId="55686AA5">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0%</w:t>
            </w:r>
          </w:p>
        </w:tc>
        <w:tc>
          <w:tcPr>
            <w:tcW w:w="912" w:type="dxa"/>
            <w:vAlign w:val="center"/>
          </w:tcPr>
          <w:p w14:paraId="3F26B0C3">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0分</w:t>
            </w:r>
          </w:p>
        </w:tc>
        <w:tc>
          <w:tcPr>
            <w:tcW w:w="5487" w:type="dxa"/>
            <w:vAlign w:val="center"/>
          </w:tcPr>
          <w:p w14:paraId="0F55146A">
            <w:pPr>
              <w:spacing w:line="276" w:lineRule="auto"/>
              <w:ind w:firstLine="28"/>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 大赛举办经验（10 分）：有</w:t>
            </w:r>
            <w:r>
              <w:rPr>
                <w:rFonts w:hint="eastAsia" w:ascii="仿宋" w:hAnsi="仿宋" w:eastAsia="仿宋" w:cs="仿宋"/>
                <w:bCs/>
                <w:color w:val="000000" w:themeColor="text1"/>
                <w:sz w:val="24"/>
                <w:szCs w:val="24"/>
                <w:lang w:val="en-US" w:eastAsia="zh-CN"/>
                <w14:textFill>
                  <w14:solidFill>
                    <w14:schemeClr w14:val="tx1"/>
                  </w14:solidFill>
                </w14:textFill>
              </w:rPr>
              <w:t>文旅相关</w:t>
            </w:r>
            <w:r>
              <w:rPr>
                <w:rFonts w:hint="eastAsia" w:ascii="仿宋" w:hAnsi="仿宋" w:eastAsia="仿宋" w:cs="仿宋"/>
                <w:bCs/>
                <w:color w:val="000000" w:themeColor="text1"/>
                <w:sz w:val="24"/>
                <w:szCs w:val="24"/>
                <w14:textFill>
                  <w14:solidFill>
                    <w14:schemeClr w14:val="tx1"/>
                  </w14:solidFill>
                </w14:textFill>
              </w:rPr>
              <w:t>技能大赛承办 / 组织经验得 10 分；有一般赛事经验得 5 分；无得 0 分。2. 专家评委资质（12 分）：团队有高级职称人员每名 6 分；副高每名 4 分，本项满分 12 分。3. 专业服务团队（8 分）：团队配置齐全、专业匹配度高得 8 分；基本匹配得 4 分；较差 0 分。</w:t>
            </w:r>
          </w:p>
        </w:tc>
        <w:tc>
          <w:tcPr>
            <w:tcW w:w="903" w:type="dxa"/>
            <w:vAlign w:val="center"/>
          </w:tcPr>
          <w:p w14:paraId="5A883571">
            <w:pPr>
              <w:spacing w:line="360" w:lineRule="auto"/>
              <w:ind w:firstLine="28"/>
              <w:jc w:val="left"/>
              <w:rPr>
                <w:rFonts w:hint="eastAsia" w:ascii="仿宋" w:hAnsi="仿宋" w:eastAsia="仿宋" w:cs="仿宋"/>
                <w:bCs/>
                <w:color w:val="000000" w:themeColor="text1"/>
                <w:sz w:val="24"/>
                <w:szCs w:val="24"/>
                <w14:textFill>
                  <w14:solidFill>
                    <w14:schemeClr w14:val="tx1"/>
                  </w14:solidFill>
                </w14:textFill>
              </w:rPr>
            </w:pPr>
          </w:p>
        </w:tc>
      </w:tr>
      <w:bookmarkEnd w:id="5"/>
    </w:tbl>
    <w:p w14:paraId="73128A39">
      <w:pPr>
        <w:pStyle w:val="9"/>
        <w:tabs>
          <w:tab w:val="left" w:pos="8610"/>
        </w:tabs>
        <w:wordWrap w:val="0"/>
        <w:spacing w:line="480" w:lineRule="exact"/>
        <w:ind w:right="406"/>
        <w:jc w:val="left"/>
        <w:rPr>
          <w:rFonts w:hint="default" w:hAnsi="宋体"/>
          <w:b/>
          <w:bCs/>
          <w:spacing w:val="6"/>
          <w:kern w:val="48"/>
          <w:sz w:val="28"/>
          <w:szCs w:val="28"/>
          <w:lang w:val="en-US" w:eastAsia="zh-CN"/>
        </w:rPr>
      </w:pPr>
    </w:p>
    <w:sectPr>
      <w:pgSz w:w="11906" w:h="16838"/>
      <w:pgMar w:top="1381" w:right="1440" w:bottom="1797"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9B096A"/>
    <w:multiLevelType w:val="singleLevel"/>
    <w:tmpl w:val="EA9B096A"/>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F283F"/>
    <w:rsid w:val="01B03E72"/>
    <w:rsid w:val="02F254D6"/>
    <w:rsid w:val="0659586C"/>
    <w:rsid w:val="07200382"/>
    <w:rsid w:val="07CF228A"/>
    <w:rsid w:val="090F03F8"/>
    <w:rsid w:val="0A261F09"/>
    <w:rsid w:val="0E96765D"/>
    <w:rsid w:val="14BC76F2"/>
    <w:rsid w:val="16105F47"/>
    <w:rsid w:val="167A7865"/>
    <w:rsid w:val="17BB0135"/>
    <w:rsid w:val="19597C05"/>
    <w:rsid w:val="1A756CC1"/>
    <w:rsid w:val="1B593EEC"/>
    <w:rsid w:val="1B817CB4"/>
    <w:rsid w:val="1B99253B"/>
    <w:rsid w:val="1BB71917"/>
    <w:rsid w:val="1EDB10BC"/>
    <w:rsid w:val="1F707A57"/>
    <w:rsid w:val="234C07DB"/>
    <w:rsid w:val="26721F27"/>
    <w:rsid w:val="269009DE"/>
    <w:rsid w:val="2B5F7337"/>
    <w:rsid w:val="2E5E24D1"/>
    <w:rsid w:val="300246FB"/>
    <w:rsid w:val="30F5689F"/>
    <w:rsid w:val="31F328BC"/>
    <w:rsid w:val="32F10A57"/>
    <w:rsid w:val="3357460E"/>
    <w:rsid w:val="35246EC1"/>
    <w:rsid w:val="35B91D00"/>
    <w:rsid w:val="38E5105E"/>
    <w:rsid w:val="3B5322AF"/>
    <w:rsid w:val="3D763EC8"/>
    <w:rsid w:val="3E952BDE"/>
    <w:rsid w:val="3F740A45"/>
    <w:rsid w:val="3F797391"/>
    <w:rsid w:val="41F540C0"/>
    <w:rsid w:val="429171E1"/>
    <w:rsid w:val="4292427E"/>
    <w:rsid w:val="43AF4742"/>
    <w:rsid w:val="45A8769B"/>
    <w:rsid w:val="45D16BF2"/>
    <w:rsid w:val="460C7C2A"/>
    <w:rsid w:val="46780E1B"/>
    <w:rsid w:val="47721D0E"/>
    <w:rsid w:val="4A0B1FA6"/>
    <w:rsid w:val="4C2D375E"/>
    <w:rsid w:val="4E86700B"/>
    <w:rsid w:val="4ECA2430"/>
    <w:rsid w:val="50245B70"/>
    <w:rsid w:val="52D059DA"/>
    <w:rsid w:val="558D44B9"/>
    <w:rsid w:val="585B279E"/>
    <w:rsid w:val="59611BE3"/>
    <w:rsid w:val="5A4237C2"/>
    <w:rsid w:val="5B0D3DD0"/>
    <w:rsid w:val="5C4302ED"/>
    <w:rsid w:val="5C9336CB"/>
    <w:rsid w:val="5DE76DE0"/>
    <w:rsid w:val="5EFD57EA"/>
    <w:rsid w:val="60E774E9"/>
    <w:rsid w:val="618B1EF3"/>
    <w:rsid w:val="64B204D8"/>
    <w:rsid w:val="6839347B"/>
    <w:rsid w:val="69C75C9A"/>
    <w:rsid w:val="6A3736F4"/>
    <w:rsid w:val="6C2A1A33"/>
    <w:rsid w:val="6EA819F0"/>
    <w:rsid w:val="73AF6BEA"/>
    <w:rsid w:val="74B50B2B"/>
    <w:rsid w:val="758E40DC"/>
    <w:rsid w:val="75CD325B"/>
    <w:rsid w:val="76D93F1F"/>
    <w:rsid w:val="77B33DAF"/>
    <w:rsid w:val="7C751310"/>
    <w:rsid w:val="7D1E2619"/>
    <w:rsid w:val="7D3F2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6"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4"/>
    <w:basedOn w:val="1"/>
    <w:next w:val="1"/>
    <w:qFormat/>
    <w:uiPriority w:val="0"/>
    <w:pPr>
      <w:spacing w:before="0" w:beforeAutospacing="1" w:after="0" w:afterAutospacing="1"/>
      <w:jc w:val="left"/>
    </w:pPr>
    <w:rPr>
      <w:rFonts w:hint="eastAsia" w:ascii="宋体" w:hAnsi="宋体" w:eastAsia="宋体" w:cs="宋体"/>
      <w:b/>
      <w:bCs/>
      <w:kern w:val="0"/>
      <w:sz w:val="24"/>
      <w:szCs w:val="24"/>
      <w:lang w:val="en-US" w:eastAsia="zh-CN"/>
    </w:rPr>
  </w:style>
  <w:style w:type="character" w:default="1" w:styleId="15">
    <w:name w:val="Default Paragraph Font"/>
    <w:qFormat/>
    <w:uiPriority w:val="1"/>
  </w:style>
  <w:style w:type="table" w:default="1" w:styleId="13">
    <w:name w:val="Normal Table"/>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line="480" w:lineRule="exact"/>
      <w:ind w:left="0" w:leftChars="0" w:firstLine="420" w:firstLineChars="200"/>
    </w:pPr>
    <w:rPr>
      <w:rFonts w:ascii="Calibri" w:hAnsi="Calibri"/>
      <w:kern w:val="0"/>
      <w:sz w:val="24"/>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6">
    <w:name w:val="Normal Indent"/>
    <w:basedOn w:val="1"/>
    <w:qFormat/>
    <w:uiPriority w:val="0"/>
    <w:pPr>
      <w:ind w:firstLine="420" w:firstLineChars="200"/>
    </w:pPr>
    <w:rPr>
      <w:rFonts w:ascii="Calibri" w:hAnsi="Calibri" w:cs="黑体"/>
    </w:rPr>
  </w:style>
  <w:style w:type="paragraph" w:styleId="7">
    <w:name w:val="Body Text"/>
    <w:basedOn w:val="1"/>
    <w:next w:val="8"/>
    <w:qFormat/>
    <w:uiPriority w:val="0"/>
    <w:pPr>
      <w:widowControl/>
      <w:spacing w:line="360" w:lineRule="auto"/>
    </w:pPr>
    <w:rPr>
      <w:color w:val="FF0000"/>
    </w:rPr>
  </w:style>
  <w:style w:type="paragraph" w:styleId="8">
    <w:name w:val="Subtitle"/>
    <w:basedOn w:val="1"/>
    <w:next w:val="1"/>
    <w:qFormat/>
    <w:uiPriority w:val="16"/>
    <w:pPr>
      <w:jc w:val="center"/>
    </w:pPr>
    <w:rPr>
      <w:rFonts w:ascii="Cambria" w:hAnsi="Cambria" w:eastAsia="Cambria"/>
      <w:b/>
      <w:sz w:val="32"/>
      <w:szCs w:val="32"/>
    </w:rPr>
  </w:style>
  <w:style w:type="paragraph" w:styleId="9">
    <w:name w:val="Plain Text"/>
    <w:basedOn w:val="1"/>
    <w:qFormat/>
    <w:uiPriority w:val="0"/>
    <w:rPr>
      <w:rFonts w:ascii="宋体" w:hAnsi="Courier New"/>
      <w:szCs w:val="20"/>
    </w:rPr>
  </w:style>
  <w:style w:type="paragraph" w:styleId="10">
    <w:name w:val="Balloon Text"/>
    <w:basedOn w:val="1"/>
    <w:link w:val="24"/>
    <w:qFormat/>
    <w:uiPriority w:val="0"/>
    <w:rPr>
      <w:sz w:val="18"/>
      <w:szCs w:val="18"/>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无间隔1"/>
    <w:qFormat/>
    <w:uiPriority w:val="1"/>
    <w:pPr>
      <w:widowControl w:val="0"/>
    </w:pPr>
    <w:rPr>
      <w:rFonts w:ascii="Times New Roman" w:hAnsi="Times New Roman" w:eastAsia="宋体" w:cs="Times New Roman"/>
      <w:kern w:val="2"/>
      <w:sz w:val="21"/>
      <w:szCs w:val="24"/>
      <w:lang w:val="en-US" w:eastAsia="zh-CN" w:bidi="ar-SA"/>
    </w:rPr>
  </w:style>
  <w:style w:type="paragraph" w:customStyle="1" w:styleId="19">
    <w:name w:val="无间隔11"/>
    <w:qFormat/>
    <w:uiPriority w:val="1"/>
    <w:pPr>
      <w:widowControl w:val="0"/>
    </w:pPr>
    <w:rPr>
      <w:rFonts w:ascii="Times New Roman" w:hAnsi="Times New Roman" w:eastAsia="宋体" w:cs="Times New Roman"/>
      <w:szCs w:val="24"/>
      <w:lang w:val="en-US" w:eastAsia="zh-CN" w:bidi="ar-SA"/>
    </w:rPr>
  </w:style>
  <w:style w:type="character" w:customStyle="1" w:styleId="20">
    <w:name w:val="页眉 Char"/>
    <w:basedOn w:val="15"/>
    <w:link w:val="12"/>
    <w:qFormat/>
    <w:uiPriority w:val="0"/>
    <w:rPr>
      <w:rFonts w:ascii="Times New Roman" w:hAnsi="Times New Roman" w:eastAsia="宋体" w:cs="Times New Roman"/>
      <w:kern w:val="2"/>
      <w:sz w:val="18"/>
      <w:szCs w:val="18"/>
    </w:rPr>
  </w:style>
  <w:style w:type="character" w:customStyle="1" w:styleId="21">
    <w:name w:val="页脚 Char"/>
    <w:basedOn w:val="15"/>
    <w:link w:val="11"/>
    <w:qFormat/>
    <w:uiPriority w:val="0"/>
    <w:rPr>
      <w:rFonts w:ascii="Times New Roman" w:hAnsi="Times New Roman" w:eastAsia="宋体" w:cs="Times New Roman"/>
      <w:kern w:val="2"/>
      <w:sz w:val="18"/>
      <w:szCs w:val="18"/>
    </w:rPr>
  </w:style>
  <w:style w:type="paragraph" w:customStyle="1" w:styleId="22">
    <w:name w:val="正文 首行缩进 + 行距: 1.5 倍行距 + 首行缩进:  2 字符"/>
    <w:basedOn w:val="1"/>
    <w:link w:val="23"/>
    <w:qFormat/>
    <w:uiPriority w:val="0"/>
    <w:pPr>
      <w:spacing w:line="360" w:lineRule="auto"/>
      <w:jc w:val="left"/>
    </w:pPr>
    <w:rPr>
      <w:rFonts w:ascii="宋体" w:hAnsi="宋体"/>
      <w:kern w:val="0"/>
      <w:sz w:val="24"/>
      <w:szCs w:val="20"/>
      <w:lang w:val="zh-CN"/>
    </w:rPr>
  </w:style>
  <w:style w:type="character" w:customStyle="1" w:styleId="23">
    <w:name w:val="正文 首行缩进 + 行距: 1.5 倍行距 + 首行缩进:  2 字符 Char"/>
    <w:link w:val="22"/>
    <w:qFormat/>
    <w:uiPriority w:val="0"/>
    <w:rPr>
      <w:rFonts w:ascii="宋体" w:hAnsi="宋体" w:eastAsia="宋体" w:cs="Times New Roman"/>
      <w:sz w:val="24"/>
      <w:lang w:val="zh-CN"/>
    </w:rPr>
  </w:style>
  <w:style w:type="character" w:customStyle="1" w:styleId="24">
    <w:name w:val="批注框文本 Char"/>
    <w:basedOn w:val="15"/>
    <w:link w:val="10"/>
    <w:qFormat/>
    <w:uiPriority w:val="0"/>
    <w:rPr>
      <w:kern w:val="2"/>
      <w:sz w:val="18"/>
      <w:szCs w:val="18"/>
    </w:rPr>
  </w:style>
  <w:style w:type="character" w:customStyle="1" w:styleId="25">
    <w:name w:val="font41"/>
    <w:basedOn w:val="15"/>
    <w:qFormat/>
    <w:uiPriority w:val="0"/>
    <w:rPr>
      <w:rFonts w:ascii="Calibri" w:hAnsi="Calibri" w:cs="Calibri"/>
      <w:color w:val="000000"/>
      <w:sz w:val="22"/>
      <w:szCs w:val="22"/>
      <w:u w:val="none"/>
    </w:rPr>
  </w:style>
  <w:style w:type="character" w:customStyle="1" w:styleId="26">
    <w:name w:val="font01"/>
    <w:basedOn w:val="15"/>
    <w:qFormat/>
    <w:uiPriority w:val="0"/>
    <w:rPr>
      <w:rFonts w:hint="eastAsia" w:ascii="宋体" w:hAnsi="宋体" w:eastAsia="宋体" w:cs="宋体"/>
      <w:color w:val="000000"/>
      <w:sz w:val="22"/>
      <w:szCs w:val="22"/>
      <w:u w:val="none"/>
    </w:rPr>
  </w:style>
  <w:style w:type="character" w:customStyle="1" w:styleId="27">
    <w:name w:val="font21"/>
    <w:basedOn w:val="15"/>
    <w:qFormat/>
    <w:uiPriority w:val="0"/>
    <w:rPr>
      <w:rFonts w:hint="eastAsia" w:ascii="宋体" w:hAnsi="宋体" w:eastAsia="宋体" w:cs="宋体"/>
      <w:b/>
      <w:bCs/>
      <w:color w:val="000000"/>
      <w:sz w:val="24"/>
      <w:szCs w:val="24"/>
      <w:u w:val="none"/>
    </w:rPr>
  </w:style>
  <w:style w:type="character" w:customStyle="1" w:styleId="28">
    <w:name w:val="font51"/>
    <w:basedOn w:val="15"/>
    <w:qFormat/>
    <w:uiPriority w:val="0"/>
    <w:rPr>
      <w:rFonts w:hint="eastAsia" w:ascii="仿宋" w:hAnsi="仿宋" w:eastAsia="仿宋" w:cs="仿宋"/>
      <w:color w:val="000000"/>
      <w:sz w:val="20"/>
      <w:szCs w:val="20"/>
      <w:u w:val="none"/>
    </w:rPr>
  </w:style>
  <w:style w:type="character" w:customStyle="1" w:styleId="29">
    <w:name w:val="font61"/>
    <w:basedOn w:val="15"/>
    <w:qFormat/>
    <w:uiPriority w:val="0"/>
    <w:rPr>
      <w:rFonts w:ascii="Arial" w:hAnsi="Arial" w:cs="Arial"/>
      <w:color w:val="000000"/>
      <w:sz w:val="24"/>
      <w:szCs w:val="24"/>
      <w:u w:val="none"/>
    </w:rPr>
  </w:style>
  <w:style w:type="character" w:customStyle="1" w:styleId="30">
    <w:name w:val="font31"/>
    <w:basedOn w:val="15"/>
    <w:qFormat/>
    <w:uiPriority w:val="0"/>
    <w:rPr>
      <w:rFonts w:hint="eastAsia" w:ascii="宋体" w:hAnsi="宋体" w:eastAsia="宋体" w:cs="宋体"/>
      <w:color w:val="000000"/>
      <w:sz w:val="24"/>
      <w:szCs w:val="24"/>
      <w:u w:val="none"/>
    </w:rPr>
  </w:style>
  <w:style w:type="character" w:customStyle="1" w:styleId="31">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Sinopec</Company>
  <Pages>9</Pages>
  <Words>3506</Words>
  <Characters>3651</Characters>
  <Paragraphs>102</Paragraphs>
  <TotalTime>0</TotalTime>
  <ScaleCrop>false</ScaleCrop>
  <LinksUpToDate>false</LinksUpToDate>
  <CharactersWithSpaces>3715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2024-05-21T08:47:00Z</dcterms:created>
  <dc:creator>金榜题名</dc:creator>
  <cp:lastModifiedBy>yyang</cp:lastModifiedBy>
  <cp:lastPrinted>2024-05-24T02:59:00Z</cp:lastPrinted>
  <dcterms:modified xsi:type="dcterms:W3CDTF">2026-09-14T01:15:24Z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6834D5B2312643999063A22EED53B8D2_13</vt:lpwstr>
  </property>
  <property fmtid="{D5CDD505-2E9C-101B-9397-08002B2CF9AE}" pid="4" name="KSOTemplateDocerSaveRecord">
    <vt:lpwstr>eyJoZGlkIjoiNTQzNWJiNzhiY2E5YWZhNGMzMDNkNzEzOGI2NmM0MzQiLCJ1c2VySWQiOiIxMTMyMzkzMDU3In0=</vt:lpwstr>
  </property>
</Properties>
</file>