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211C6">
      <w:pPr>
        <w:jc w:val="center"/>
        <w:rPr>
          <w:rFonts w:ascii="宋体" w:hAnsi="宋体" w:eastAsia="宋体" w:cs="宋体"/>
          <w:b/>
          <w:sz w:val="36"/>
          <w:szCs w:val="36"/>
        </w:rPr>
      </w:pPr>
      <w:r>
        <w:rPr>
          <w:rFonts w:hint="eastAsia" w:ascii="宋体" w:hAnsi="宋体" w:eastAsia="宋体" w:cs="宋体"/>
          <w:b/>
          <w:sz w:val="36"/>
          <w:szCs w:val="36"/>
        </w:rPr>
        <w:t>四川省成都市财贸职业高级中学校</w:t>
      </w:r>
    </w:p>
    <w:p w14:paraId="6E9C01D9">
      <w:pPr>
        <w:jc w:val="center"/>
        <w:rPr>
          <w:rFonts w:ascii="宋体" w:hAnsi="宋体" w:eastAsia="宋体" w:cs="宋体"/>
        </w:rPr>
      </w:pPr>
      <w:r>
        <w:rPr>
          <w:rFonts w:hint="eastAsia" w:ascii="宋体" w:hAnsi="宋体" w:eastAsia="宋体" w:cs="宋体"/>
          <w:b/>
          <w:sz w:val="36"/>
          <w:szCs w:val="36"/>
        </w:rPr>
        <w:t>关于计算机类考试软件服务采购的市场询价函</w:t>
      </w:r>
    </w:p>
    <w:p w14:paraId="27CE1E6A">
      <w:pPr>
        <w:rPr>
          <w:rFonts w:ascii="宋体" w:hAnsi="宋体" w:eastAsia="宋体" w:cs="宋体"/>
          <w:b/>
          <w:bCs/>
          <w:sz w:val="28"/>
          <w:szCs w:val="28"/>
        </w:rPr>
      </w:pPr>
      <w:r>
        <w:rPr>
          <w:rFonts w:hint="eastAsia" w:ascii="宋体" w:hAnsi="宋体" w:eastAsia="宋体" w:cs="宋体"/>
          <w:b/>
          <w:bCs/>
          <w:sz w:val="28"/>
          <w:szCs w:val="28"/>
        </w:rPr>
        <w:t>致厂家、供应商：</w:t>
      </w:r>
    </w:p>
    <w:p w14:paraId="65B44DB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因我校</w:t>
      </w:r>
      <w:r>
        <w:rPr>
          <w:rFonts w:hint="eastAsia" w:ascii="宋体" w:hAnsi="宋体" w:eastAsia="宋体" w:cs="宋体"/>
          <w:sz w:val="24"/>
          <w:szCs w:val="24"/>
          <w:u w:val="single"/>
        </w:rPr>
        <w:t>计算机类考试软件服务采购项目</w:t>
      </w:r>
      <w:r>
        <w:rPr>
          <w:rFonts w:hint="eastAsia" w:ascii="宋体" w:hAnsi="宋体" w:eastAsia="宋体" w:cs="宋体"/>
          <w:sz w:val="24"/>
          <w:szCs w:val="24"/>
        </w:rPr>
        <w:t>需要，为充分了解相关服务市场定价，我校现向各供应商进行市场询价，现欢迎各潜在意向供应商前来提交密封的报价资料。</w:t>
      </w:r>
    </w:p>
    <w:p w14:paraId="6BB64E97">
      <w:pPr>
        <w:numPr>
          <w:ilvl w:val="0"/>
          <w:numId w:val="1"/>
        </w:numPr>
        <w:spacing w:line="360" w:lineRule="auto"/>
        <w:ind w:firstLine="480" w:firstLineChars="200"/>
        <w:rPr>
          <w:rFonts w:ascii="宋体" w:hAnsi="宋体" w:eastAsia="宋体" w:cs="宋体"/>
          <w:sz w:val="24"/>
          <w:szCs w:val="24"/>
        </w:rPr>
      </w:pPr>
      <w:r>
        <w:rPr>
          <w:rFonts w:hint="eastAsia" w:ascii="宋体" w:hAnsi="宋体" w:eastAsia="宋体" w:cs="宋体"/>
          <w:sz w:val="24"/>
          <w:szCs w:val="24"/>
          <w:u w:val="single"/>
        </w:rPr>
        <w:t>计算机类考试软件服务</w:t>
      </w:r>
      <w:r>
        <w:rPr>
          <w:rFonts w:hint="eastAsia" w:ascii="宋体" w:hAnsi="宋体" w:eastAsia="宋体" w:cs="宋体"/>
          <w:sz w:val="24"/>
          <w:szCs w:val="24"/>
        </w:rPr>
        <w:t>的具体内容：</w:t>
      </w:r>
    </w:p>
    <w:p w14:paraId="2D74C5C2">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1.服务需求表：详见附件1。</w:t>
      </w:r>
    </w:p>
    <w:p w14:paraId="14737422">
      <w:pPr>
        <w:ind w:firstLine="480" w:firstLineChars="200"/>
        <w:rPr>
          <w:rFonts w:ascii="宋体" w:hAnsi="宋体" w:eastAsia="宋体" w:cs="宋体"/>
          <w:sz w:val="24"/>
          <w:szCs w:val="24"/>
        </w:rPr>
      </w:pPr>
      <w:r>
        <w:rPr>
          <w:rFonts w:hint="eastAsia" w:ascii="宋体" w:hAnsi="宋体" w:eastAsia="宋体" w:cs="宋体"/>
          <w:sz w:val="24"/>
          <w:szCs w:val="24"/>
        </w:rPr>
        <w:t>二、报价须知</w:t>
      </w:r>
    </w:p>
    <w:p w14:paraId="2637109E">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1.报价资料的组成应按我校提供内容进行报价并加盖单位公章，报价应包含我单位的报价含软件许可使用费、安装调试费、包装运输费、培训费、技术支持</w:t>
      </w:r>
      <w:r>
        <w:rPr>
          <w:rFonts w:hint="eastAsia" w:ascii="宋体" w:hAnsi="宋体" w:eastAsia="宋体" w:cs="宋体"/>
          <w:sz w:val="24"/>
          <w:szCs w:val="24"/>
          <w:lang w:val="en-US" w:eastAsia="zh-CN"/>
        </w:rPr>
        <w:t>服务</w:t>
      </w:r>
      <w:r>
        <w:rPr>
          <w:rFonts w:hint="eastAsia" w:ascii="宋体" w:hAnsi="宋体" w:eastAsia="宋体" w:cs="宋体"/>
          <w:sz w:val="24"/>
          <w:szCs w:val="24"/>
        </w:rPr>
        <w:t>费、税费以及履行项目服务所需的一切费用。</w:t>
      </w:r>
      <w:bookmarkStart w:id="0" w:name="_GoBack"/>
      <w:bookmarkEnd w:id="0"/>
    </w:p>
    <w:p w14:paraId="0FD9F6C8">
      <w:pPr>
        <w:spacing w:line="360" w:lineRule="auto"/>
        <w:ind w:firstLine="480" w:firstLineChars="200"/>
        <w:rPr>
          <w:rFonts w:ascii="宋体" w:hAnsi="宋体" w:eastAsia="宋体" w:cs="宋体"/>
          <w:color w:val="auto"/>
          <w:sz w:val="24"/>
          <w:szCs w:val="24"/>
        </w:rPr>
      </w:pPr>
      <w:r>
        <w:rPr>
          <w:rFonts w:hint="eastAsia" w:ascii="宋体" w:hAnsi="宋体" w:eastAsia="宋体" w:cs="宋体"/>
          <w:sz w:val="24"/>
          <w:szCs w:val="24"/>
        </w:rPr>
        <w:t>2.报价资料须提交以下：详见报价函（附件</w:t>
      </w:r>
      <w:r>
        <w:rPr>
          <w:rFonts w:ascii="宋体" w:hAnsi="宋体" w:eastAsia="宋体" w:cs="宋体"/>
          <w:sz w:val="24"/>
          <w:szCs w:val="24"/>
        </w:rPr>
        <w:t>2</w:t>
      </w:r>
      <w:r>
        <w:rPr>
          <w:rFonts w:hint="eastAsia" w:ascii="宋体" w:hAnsi="宋体" w:eastAsia="宋体" w:cs="宋体"/>
          <w:sz w:val="24"/>
          <w:szCs w:val="24"/>
        </w:rPr>
        <w:t>）、服务报价表（附件</w:t>
      </w:r>
      <w:r>
        <w:rPr>
          <w:rFonts w:ascii="宋体" w:hAnsi="宋体" w:eastAsia="宋体" w:cs="宋体"/>
          <w:sz w:val="24"/>
          <w:szCs w:val="24"/>
        </w:rPr>
        <w:t>3</w:t>
      </w:r>
      <w:r>
        <w:rPr>
          <w:rFonts w:hint="eastAsia" w:ascii="宋体" w:hAnsi="宋体" w:eastAsia="宋体" w:cs="宋体"/>
          <w:sz w:val="24"/>
          <w:szCs w:val="24"/>
        </w:rPr>
        <w:t>）、服务需求表（</w:t>
      </w:r>
      <w:r>
        <w:rPr>
          <w:rFonts w:hint="eastAsia" w:ascii="宋体" w:hAnsi="宋体" w:eastAsia="宋体" w:cs="宋体"/>
          <w:color w:val="auto"/>
          <w:sz w:val="24"/>
          <w:szCs w:val="24"/>
        </w:rPr>
        <w:t>附件</w:t>
      </w:r>
      <w:r>
        <w:rPr>
          <w:rFonts w:ascii="宋体" w:hAnsi="宋体" w:eastAsia="宋体" w:cs="宋体"/>
          <w:color w:val="auto"/>
          <w:sz w:val="24"/>
          <w:szCs w:val="24"/>
        </w:rPr>
        <w:t>1</w:t>
      </w:r>
      <w:r>
        <w:rPr>
          <w:rFonts w:hint="eastAsia" w:ascii="宋体" w:hAnsi="宋体" w:eastAsia="宋体" w:cs="宋体"/>
          <w:color w:val="auto"/>
          <w:sz w:val="24"/>
          <w:szCs w:val="24"/>
        </w:rPr>
        <w:t>）、营业执照复印件，上述材料均需加盖报价单位公章（纸质材料2份）。</w:t>
      </w:r>
    </w:p>
    <w:p w14:paraId="42536BD3">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3.报价资料必须密封。</w:t>
      </w:r>
    </w:p>
    <w:p w14:paraId="49B4578F">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三、报价书提供时间及方式：</w:t>
      </w:r>
    </w:p>
    <w:p w14:paraId="13C6732E">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1.报价资料提交截止时间：2026年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日18:00前</w:t>
      </w:r>
    </w:p>
    <w:p w14:paraId="1566C3ED">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2.报价资料递交方式（可通过</w:t>
      </w:r>
      <w:r>
        <w:rPr>
          <w:rFonts w:hint="eastAsia" w:ascii="宋体" w:hAnsi="宋体" w:eastAsia="宋体" w:cs="宋体"/>
          <w:b/>
          <w:bCs/>
          <w:color w:val="auto"/>
          <w:sz w:val="24"/>
          <w:szCs w:val="24"/>
        </w:rPr>
        <w:t>邮寄</w:t>
      </w:r>
      <w:r>
        <w:rPr>
          <w:rFonts w:hint="eastAsia" w:ascii="宋体" w:hAnsi="宋体" w:eastAsia="宋体" w:cs="宋体"/>
          <w:color w:val="auto"/>
          <w:sz w:val="24"/>
          <w:szCs w:val="24"/>
        </w:rPr>
        <w:t>或</w:t>
      </w:r>
      <w:r>
        <w:rPr>
          <w:rFonts w:hint="eastAsia" w:ascii="宋体" w:hAnsi="宋体" w:eastAsia="宋体" w:cs="宋体"/>
          <w:b/>
          <w:bCs/>
          <w:color w:val="auto"/>
          <w:sz w:val="24"/>
          <w:szCs w:val="24"/>
        </w:rPr>
        <w:t>现场</w:t>
      </w:r>
      <w:r>
        <w:rPr>
          <w:rFonts w:hint="eastAsia" w:ascii="宋体" w:hAnsi="宋体" w:eastAsia="宋体" w:cs="宋体"/>
          <w:color w:val="auto"/>
          <w:sz w:val="24"/>
          <w:szCs w:val="24"/>
        </w:rPr>
        <w:t>递交）</w:t>
      </w:r>
    </w:p>
    <w:p w14:paraId="4D09E59B">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3.递交地址：成都市金牛区天回镇街道利民路1957号 四川省成都市财贸职业高级中学校（凤凰校区）</w:t>
      </w:r>
    </w:p>
    <w:p w14:paraId="65E7020C">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4.联系人：温老师 15002836822</w:t>
      </w:r>
    </w:p>
    <w:p w14:paraId="52267400">
      <w:pPr>
        <w:pStyle w:val="18"/>
        <w:shd w:val="clear" w:color="auto" w:fill="FFFFFF"/>
        <w:spacing w:before="0" w:beforeAutospacing="0" w:after="0" w:afterAutospacing="0"/>
        <w:ind w:firstLine="480" w:firstLineChars="200"/>
        <w:jc w:val="right"/>
        <w:rPr>
          <w:color w:val="auto"/>
        </w:rPr>
      </w:pPr>
    </w:p>
    <w:p w14:paraId="68273E78">
      <w:pPr>
        <w:pStyle w:val="18"/>
        <w:shd w:val="clear" w:color="auto" w:fill="FFFFFF"/>
        <w:spacing w:before="0" w:beforeAutospacing="0" w:after="0" w:afterAutospacing="0"/>
        <w:ind w:firstLine="480" w:firstLineChars="200"/>
        <w:jc w:val="right"/>
        <w:rPr>
          <w:color w:val="auto"/>
        </w:rPr>
      </w:pPr>
      <w:r>
        <w:rPr>
          <w:rFonts w:hint="eastAsia"/>
          <w:color w:val="auto"/>
        </w:rPr>
        <w:t>四川省成都市财贸职业高级中学校</w:t>
      </w:r>
    </w:p>
    <w:p w14:paraId="16141F57">
      <w:pPr>
        <w:pStyle w:val="18"/>
        <w:shd w:val="clear" w:color="auto" w:fill="FFFFFF"/>
        <w:spacing w:before="0" w:beforeAutospacing="0" w:after="0" w:afterAutospacing="0"/>
        <w:ind w:firstLine="480" w:firstLineChars="200"/>
        <w:jc w:val="right"/>
        <w:rPr>
          <w:color w:val="auto"/>
        </w:rPr>
      </w:pPr>
      <w:r>
        <w:rPr>
          <w:rFonts w:hint="eastAsia"/>
          <w:color w:val="auto"/>
        </w:rPr>
        <w:t>2026年</w:t>
      </w:r>
      <w:r>
        <w:rPr>
          <w:rFonts w:hint="eastAsia"/>
          <w:color w:val="auto"/>
          <w:lang w:val="en-US" w:eastAsia="zh-CN"/>
        </w:rPr>
        <w:t>9</w:t>
      </w:r>
      <w:r>
        <w:rPr>
          <w:rFonts w:hint="eastAsia"/>
          <w:color w:val="auto"/>
        </w:rPr>
        <w:t>月</w:t>
      </w:r>
      <w:r>
        <w:rPr>
          <w:rFonts w:hint="eastAsia"/>
          <w:color w:val="auto"/>
          <w:lang w:val="en-US" w:eastAsia="zh-CN"/>
        </w:rPr>
        <w:t>29</w:t>
      </w:r>
      <w:r>
        <w:rPr>
          <w:rFonts w:hint="eastAsia"/>
          <w:color w:val="auto"/>
        </w:rPr>
        <w:t>日</w:t>
      </w:r>
    </w:p>
    <w:p w14:paraId="211D1B0D">
      <w:pPr>
        <w:rPr>
          <w:rFonts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附件1：服务需求表</w:t>
      </w:r>
    </w:p>
    <w:tbl>
      <w:tblPr>
        <w:tblStyle w:val="12"/>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708"/>
        <w:gridCol w:w="7208"/>
        <w:gridCol w:w="425"/>
        <w:gridCol w:w="425"/>
      </w:tblGrid>
      <w:tr w14:paraId="0A4F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78" w:type="dxa"/>
            <w:tcBorders>
              <w:tl2br w:val="nil"/>
              <w:tr2bl w:val="nil"/>
            </w:tcBorders>
            <w:shd w:val="clear" w:color="000000" w:fill="A5A5A5"/>
            <w:vAlign w:val="center"/>
          </w:tcPr>
          <w:p w14:paraId="67F39CB7">
            <w:pPr>
              <w:adjustRightInd/>
              <w:snapToGrid/>
              <w:spacing w:after="0"/>
              <w:rPr>
                <w:rFonts w:ascii="仿宋" w:hAnsi="仿宋" w:eastAsia="仿宋" w:cs="宋体"/>
                <w:b/>
                <w:bCs/>
                <w:color w:val="000000"/>
              </w:rPr>
            </w:pPr>
            <w:r>
              <w:rPr>
                <w:rFonts w:hint="eastAsia" w:ascii="仿宋" w:hAnsi="仿宋" w:eastAsia="仿宋" w:cs="宋体"/>
                <w:b/>
                <w:bCs/>
                <w:color w:val="000000"/>
              </w:rPr>
              <w:t>序号</w:t>
            </w:r>
          </w:p>
        </w:tc>
        <w:tc>
          <w:tcPr>
            <w:tcW w:w="708" w:type="dxa"/>
            <w:tcBorders>
              <w:tl2br w:val="nil"/>
              <w:tr2bl w:val="nil"/>
            </w:tcBorders>
            <w:shd w:val="clear" w:color="000000" w:fill="A5A5A5"/>
            <w:vAlign w:val="center"/>
          </w:tcPr>
          <w:p w14:paraId="4A2FE02E">
            <w:pPr>
              <w:adjustRightInd/>
              <w:snapToGrid/>
              <w:spacing w:after="0"/>
              <w:rPr>
                <w:rFonts w:ascii="仿宋" w:hAnsi="仿宋" w:eastAsia="仿宋" w:cs="宋体"/>
                <w:b/>
                <w:bCs/>
                <w:color w:val="000000"/>
              </w:rPr>
            </w:pPr>
            <w:r>
              <w:rPr>
                <w:rFonts w:ascii="仿宋" w:hAnsi="仿宋" w:eastAsia="仿宋" w:cs="宋体"/>
                <w:b/>
                <w:bCs/>
                <w:color w:val="000000"/>
              </w:rPr>
              <w:t>项目名称</w:t>
            </w:r>
          </w:p>
        </w:tc>
        <w:tc>
          <w:tcPr>
            <w:tcW w:w="7208" w:type="dxa"/>
            <w:tcBorders>
              <w:tl2br w:val="nil"/>
              <w:tr2bl w:val="nil"/>
            </w:tcBorders>
            <w:shd w:val="clear" w:color="000000" w:fill="A5A5A5"/>
            <w:vAlign w:val="center"/>
          </w:tcPr>
          <w:p w14:paraId="0FA0B6B2">
            <w:pPr>
              <w:adjustRightInd/>
              <w:snapToGrid/>
              <w:spacing w:after="0"/>
              <w:jc w:val="center"/>
              <w:rPr>
                <w:rFonts w:ascii="宋体" w:hAnsi="宋体" w:eastAsia="宋体" w:cs="宋体"/>
                <w:b/>
                <w:bCs/>
                <w:color w:val="000000"/>
              </w:rPr>
            </w:pPr>
            <w:r>
              <w:rPr>
                <w:rFonts w:ascii="宋体" w:hAnsi="宋体" w:eastAsia="宋体" w:cs="宋体"/>
                <w:b/>
                <w:bCs/>
                <w:color w:val="000000"/>
              </w:rPr>
              <w:t>服务要求</w:t>
            </w:r>
          </w:p>
        </w:tc>
        <w:tc>
          <w:tcPr>
            <w:tcW w:w="425" w:type="dxa"/>
            <w:tcBorders>
              <w:tl2br w:val="nil"/>
              <w:tr2bl w:val="nil"/>
            </w:tcBorders>
            <w:shd w:val="clear" w:color="000000" w:fill="A5A5A5"/>
            <w:vAlign w:val="center"/>
          </w:tcPr>
          <w:p w14:paraId="12C2502F">
            <w:pPr>
              <w:adjustRightInd/>
              <w:snapToGrid/>
              <w:spacing w:after="0"/>
              <w:jc w:val="center"/>
              <w:rPr>
                <w:rFonts w:ascii="仿宋" w:hAnsi="仿宋" w:eastAsia="仿宋" w:cs="宋体"/>
                <w:b/>
                <w:bCs/>
                <w:color w:val="000000"/>
              </w:rPr>
            </w:pPr>
            <w:r>
              <w:rPr>
                <w:rFonts w:ascii="仿宋" w:hAnsi="仿宋" w:eastAsia="仿宋" w:cs="宋体"/>
                <w:b/>
                <w:bCs/>
                <w:color w:val="000000"/>
              </w:rPr>
              <w:t>数量</w:t>
            </w:r>
          </w:p>
        </w:tc>
        <w:tc>
          <w:tcPr>
            <w:tcW w:w="425" w:type="dxa"/>
            <w:tcBorders>
              <w:tl2br w:val="nil"/>
              <w:tr2bl w:val="nil"/>
            </w:tcBorders>
            <w:shd w:val="clear" w:color="000000" w:fill="A5A5A5"/>
            <w:vAlign w:val="center"/>
          </w:tcPr>
          <w:p w14:paraId="5F54976A">
            <w:pPr>
              <w:adjustRightInd/>
              <w:snapToGrid/>
              <w:spacing w:after="0"/>
              <w:jc w:val="center"/>
              <w:rPr>
                <w:rFonts w:ascii="仿宋" w:hAnsi="仿宋" w:eastAsia="仿宋" w:cs="宋体"/>
                <w:b/>
                <w:bCs/>
                <w:color w:val="000000"/>
              </w:rPr>
            </w:pPr>
            <w:r>
              <w:rPr>
                <w:rFonts w:ascii="仿宋" w:hAnsi="仿宋" w:eastAsia="仿宋" w:cs="宋体"/>
                <w:b/>
                <w:bCs/>
                <w:color w:val="000000"/>
              </w:rPr>
              <w:t>单位</w:t>
            </w:r>
          </w:p>
        </w:tc>
      </w:tr>
      <w:tr w14:paraId="1463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378" w:type="dxa"/>
            <w:tcBorders>
              <w:tl2br w:val="nil"/>
              <w:tr2bl w:val="nil"/>
            </w:tcBorders>
            <w:shd w:val="clear" w:color="000000" w:fill="FFFFFF"/>
            <w:vAlign w:val="center"/>
          </w:tcPr>
          <w:p w14:paraId="425EF926">
            <w:pPr>
              <w:adjustRightInd/>
              <w:snapToGrid/>
              <w:spacing w:after="0"/>
              <w:jc w:val="center"/>
              <w:rPr>
                <w:rFonts w:ascii="仿宋" w:hAnsi="仿宋" w:eastAsia="仿宋" w:cs="宋体"/>
                <w:color w:val="000000"/>
              </w:rPr>
            </w:pPr>
            <w:r>
              <w:rPr>
                <w:rFonts w:hint="eastAsia" w:ascii="仿宋" w:hAnsi="仿宋" w:eastAsia="仿宋" w:cs="宋体"/>
                <w:color w:val="000000"/>
              </w:rPr>
              <w:t>1</w:t>
            </w:r>
          </w:p>
        </w:tc>
        <w:tc>
          <w:tcPr>
            <w:tcW w:w="708" w:type="dxa"/>
            <w:tcBorders>
              <w:tl2br w:val="nil"/>
              <w:tr2bl w:val="nil"/>
            </w:tcBorders>
            <w:shd w:val="clear" w:color="000000" w:fill="FFFFFF"/>
            <w:vAlign w:val="center"/>
          </w:tcPr>
          <w:p w14:paraId="16413625">
            <w:pPr>
              <w:adjustRightInd/>
              <w:snapToGrid/>
              <w:spacing w:after="0"/>
              <w:jc w:val="both"/>
              <w:rPr>
                <w:rFonts w:ascii="仿宋" w:hAnsi="仿宋" w:eastAsia="仿宋" w:cs="宋体"/>
                <w:color w:val="000000"/>
              </w:rPr>
            </w:pPr>
            <w:r>
              <w:rPr>
                <w:rFonts w:hint="eastAsia" w:ascii="仿宋" w:hAnsi="仿宋" w:eastAsia="仿宋" w:cs="宋体"/>
                <w:color w:val="000000"/>
              </w:rPr>
              <w:t>计算机类考试软件服务</w:t>
            </w:r>
          </w:p>
        </w:tc>
        <w:tc>
          <w:tcPr>
            <w:tcW w:w="7208" w:type="dxa"/>
            <w:tcBorders>
              <w:tl2br w:val="nil"/>
              <w:tr2bl w:val="nil"/>
            </w:tcBorders>
            <w:vAlign w:val="center"/>
          </w:tcPr>
          <w:p w14:paraId="5B1F0C95">
            <w:pPr>
              <w:adjustRightInd/>
              <w:snapToGrid/>
              <w:spacing w:after="0"/>
              <w:jc w:val="both"/>
              <w:rPr>
                <w:rFonts w:ascii="仿宋" w:hAnsi="仿宋" w:eastAsia="仿宋" w:cs="宋体"/>
                <w:color w:val="000000"/>
              </w:rPr>
            </w:pPr>
            <w:r>
              <w:rPr>
                <w:rFonts w:hint="eastAsia" w:ascii="仿宋" w:hAnsi="仿宋" w:eastAsia="仿宋" w:cs="宋体"/>
                <w:color w:val="000000"/>
              </w:rPr>
              <w:t>一、实施内容</w:t>
            </w:r>
          </w:p>
          <w:p w14:paraId="583313E1">
            <w:pPr>
              <w:adjustRightInd/>
              <w:snapToGrid/>
              <w:spacing w:after="0"/>
              <w:jc w:val="both"/>
              <w:rPr>
                <w:rFonts w:ascii="仿宋" w:hAnsi="仿宋" w:eastAsia="仿宋" w:cs="宋体"/>
                <w:color w:val="000000"/>
              </w:rPr>
            </w:pPr>
            <w:r>
              <w:rPr>
                <w:rFonts w:hint="eastAsia" w:ascii="仿宋" w:hAnsi="仿宋" w:eastAsia="仿宋" w:cs="宋体"/>
                <w:color w:val="000000"/>
              </w:rPr>
              <w:t>1、服务项目：计算机类考试软件服务。</w:t>
            </w:r>
          </w:p>
          <w:p w14:paraId="0287DD00">
            <w:pPr>
              <w:adjustRightInd/>
              <w:snapToGrid/>
              <w:spacing w:after="0"/>
              <w:jc w:val="both"/>
              <w:rPr>
                <w:rFonts w:ascii="仿宋" w:hAnsi="仿宋" w:eastAsia="仿宋" w:cs="宋体"/>
                <w:color w:val="000000"/>
              </w:rPr>
            </w:pPr>
            <w:r>
              <w:rPr>
                <w:rFonts w:hint="eastAsia" w:ascii="仿宋" w:hAnsi="仿宋" w:eastAsia="仿宋" w:cs="宋体"/>
                <w:color w:val="000000"/>
              </w:rPr>
              <w:t>2、服务科目：计算机类（原信息技术一类）。</w:t>
            </w:r>
          </w:p>
          <w:p w14:paraId="3AC8C203">
            <w:pPr>
              <w:adjustRightInd/>
              <w:snapToGrid/>
              <w:spacing w:after="0"/>
              <w:jc w:val="both"/>
              <w:rPr>
                <w:rFonts w:ascii="仿宋" w:hAnsi="仿宋" w:eastAsia="仿宋" w:cs="宋体"/>
                <w:color w:val="000000"/>
              </w:rPr>
            </w:pPr>
            <w:r>
              <w:rPr>
                <w:rFonts w:hint="eastAsia" w:ascii="仿宋" w:hAnsi="仿宋" w:eastAsia="仿宋" w:cs="宋体"/>
                <w:color w:val="000000"/>
              </w:rPr>
              <w:t>3、服务规模：</w:t>
            </w:r>
            <w:r>
              <w:rPr>
                <w:rFonts w:ascii="仿宋" w:hAnsi="仿宋" w:eastAsia="仿宋" w:cs="宋体"/>
                <w:color w:val="000000"/>
              </w:rPr>
              <w:t>1</w:t>
            </w:r>
            <w:r>
              <w:rPr>
                <w:rFonts w:hint="eastAsia" w:ascii="仿宋" w:hAnsi="仿宋" w:eastAsia="仿宋" w:cs="宋体"/>
                <w:color w:val="000000"/>
              </w:rPr>
              <w:t>00节点。</w:t>
            </w:r>
          </w:p>
          <w:p w14:paraId="098714C2">
            <w:pPr>
              <w:adjustRightInd/>
              <w:snapToGrid/>
              <w:spacing w:after="0"/>
              <w:jc w:val="both"/>
              <w:rPr>
                <w:rFonts w:ascii="仿宋" w:hAnsi="仿宋" w:eastAsia="仿宋" w:cs="宋体"/>
                <w:color w:val="000000"/>
              </w:rPr>
            </w:pPr>
            <w:r>
              <w:rPr>
                <w:rFonts w:hint="eastAsia" w:ascii="仿宋" w:hAnsi="仿宋" w:eastAsia="仿宋" w:cs="宋体"/>
                <w:color w:val="000000"/>
              </w:rPr>
              <w:t>4、服务期限：签署服务合同之日起至202</w:t>
            </w:r>
            <w:r>
              <w:rPr>
                <w:rFonts w:ascii="仿宋" w:hAnsi="仿宋" w:eastAsia="仿宋" w:cs="宋体"/>
                <w:color w:val="000000"/>
              </w:rPr>
              <w:t>7</w:t>
            </w:r>
            <w:r>
              <w:rPr>
                <w:rFonts w:hint="eastAsia" w:ascii="仿宋" w:hAnsi="仿宋" w:eastAsia="仿宋" w:cs="宋体"/>
                <w:color w:val="000000"/>
              </w:rPr>
              <w:t>年7月31日止。</w:t>
            </w:r>
          </w:p>
          <w:p w14:paraId="2723DC6B">
            <w:pPr>
              <w:adjustRightInd/>
              <w:snapToGrid/>
              <w:spacing w:after="0"/>
              <w:jc w:val="both"/>
              <w:rPr>
                <w:rFonts w:ascii="仿宋" w:hAnsi="仿宋" w:eastAsia="仿宋" w:cs="宋体"/>
                <w:color w:val="000000"/>
              </w:rPr>
            </w:pPr>
            <w:r>
              <w:rPr>
                <w:rFonts w:hint="eastAsia" w:ascii="仿宋" w:hAnsi="仿宋" w:eastAsia="仿宋" w:cs="宋体"/>
                <w:color w:val="000000"/>
              </w:rPr>
              <w:t>5、服务地点：学校指定地点。</w:t>
            </w:r>
          </w:p>
          <w:p w14:paraId="69747852">
            <w:pPr>
              <w:adjustRightInd/>
              <w:snapToGrid/>
              <w:spacing w:after="0"/>
              <w:jc w:val="both"/>
              <w:rPr>
                <w:rFonts w:ascii="仿宋" w:hAnsi="仿宋" w:eastAsia="仿宋" w:cs="宋体"/>
                <w:color w:val="000000"/>
              </w:rPr>
            </w:pPr>
            <w:r>
              <w:rPr>
                <w:rFonts w:hint="eastAsia" w:ascii="仿宋" w:hAnsi="仿宋" w:eastAsia="仿宋" w:cs="宋体"/>
                <w:color w:val="000000"/>
              </w:rPr>
              <w:t>6、服务内容：</w:t>
            </w:r>
          </w:p>
          <w:p w14:paraId="0EC922DE">
            <w:pPr>
              <w:adjustRightInd/>
              <w:snapToGrid/>
              <w:spacing w:after="0"/>
              <w:jc w:val="both"/>
              <w:rPr>
                <w:rFonts w:ascii="仿宋" w:hAnsi="仿宋" w:eastAsia="仿宋" w:cs="宋体"/>
                <w:color w:val="000000"/>
              </w:rPr>
            </w:pPr>
            <w:r>
              <w:rPr>
                <w:rFonts w:hint="eastAsia" w:ascii="仿宋" w:hAnsi="仿宋" w:eastAsia="仿宋" w:cs="宋体"/>
                <w:color w:val="000000"/>
              </w:rPr>
              <w:t>（1）提供计算机类考试软件的租用，应用于计算机类科目的网络学习及考试。</w:t>
            </w:r>
          </w:p>
          <w:p w14:paraId="5582952D">
            <w:pPr>
              <w:adjustRightInd/>
              <w:snapToGrid/>
              <w:spacing w:after="0"/>
              <w:jc w:val="both"/>
              <w:rPr>
                <w:rFonts w:ascii="仿宋" w:hAnsi="仿宋" w:eastAsia="仿宋" w:cs="宋体"/>
                <w:color w:val="000000"/>
              </w:rPr>
            </w:pPr>
            <w:r>
              <w:rPr>
                <w:rFonts w:hint="eastAsia" w:ascii="仿宋" w:hAnsi="仿宋" w:eastAsia="仿宋" w:cs="宋体"/>
                <w:color w:val="000000"/>
              </w:rPr>
              <w:t>（2）提供计算机类课程相关科目题库。</w:t>
            </w:r>
          </w:p>
          <w:p w14:paraId="6FEE6F4F">
            <w:pPr>
              <w:adjustRightInd/>
              <w:snapToGrid/>
              <w:spacing w:after="0"/>
              <w:jc w:val="both"/>
              <w:rPr>
                <w:rFonts w:ascii="仿宋" w:hAnsi="仿宋" w:eastAsia="仿宋" w:cs="宋体"/>
                <w:color w:val="000000"/>
              </w:rPr>
            </w:pPr>
            <w:r>
              <w:rPr>
                <w:rFonts w:hint="eastAsia" w:ascii="仿宋" w:hAnsi="仿宋" w:eastAsia="仿宋" w:cs="宋体"/>
                <w:color w:val="000000"/>
              </w:rPr>
              <w:t>（3）提供软件平台的无纸化网络学习及考试的方案实施指导。</w:t>
            </w:r>
          </w:p>
          <w:p w14:paraId="073C991E">
            <w:pPr>
              <w:adjustRightInd/>
              <w:snapToGrid/>
              <w:spacing w:after="0"/>
              <w:jc w:val="both"/>
              <w:rPr>
                <w:rFonts w:ascii="仿宋" w:hAnsi="仿宋" w:eastAsia="仿宋" w:cs="宋体"/>
                <w:color w:val="000000"/>
              </w:rPr>
            </w:pPr>
            <w:r>
              <w:rPr>
                <w:rFonts w:hint="eastAsia" w:ascii="仿宋" w:hAnsi="仿宋" w:eastAsia="仿宋" w:cs="宋体"/>
                <w:color w:val="000000"/>
              </w:rPr>
              <w:t>（4）提供软件平台的初始安装调试、使用操作等技术培训服务。</w:t>
            </w:r>
          </w:p>
          <w:p w14:paraId="2EB66568">
            <w:pPr>
              <w:adjustRightInd/>
              <w:snapToGrid/>
              <w:spacing w:after="0"/>
              <w:jc w:val="both"/>
              <w:rPr>
                <w:rFonts w:ascii="仿宋" w:hAnsi="仿宋" w:eastAsia="仿宋" w:cs="宋体"/>
                <w:color w:val="000000"/>
              </w:rPr>
            </w:pPr>
            <w:r>
              <w:rPr>
                <w:rFonts w:hint="eastAsia" w:ascii="仿宋" w:hAnsi="仿宋" w:eastAsia="仿宋" w:cs="宋体"/>
                <w:color w:val="000000"/>
              </w:rPr>
              <w:t>（5）提供多种形式的考试支持服务，考试前：协助甲方进行考试的实施和培训工作。协助甲方进行题库的组织和更新。协助甲方进行考生名单维护、试卷方案整理制作、考试参数设定等准备工作。考试中：提供考试过程中全程热线支持（电话值班、QQ在线、网络远程协助、电子邮件）。考试后：协助甲方进行考试数据整理备份。</w:t>
            </w:r>
          </w:p>
          <w:p w14:paraId="0B4B7093">
            <w:pPr>
              <w:adjustRightInd/>
              <w:snapToGrid/>
              <w:spacing w:after="0"/>
              <w:jc w:val="both"/>
              <w:rPr>
                <w:rFonts w:ascii="仿宋" w:hAnsi="仿宋" w:eastAsia="仿宋" w:cs="宋体"/>
                <w:color w:val="000000"/>
              </w:rPr>
            </w:pPr>
            <w:r>
              <w:rPr>
                <w:rFonts w:hint="eastAsia" w:ascii="仿宋" w:hAnsi="仿宋" w:eastAsia="仿宋" w:cs="宋体"/>
                <w:color w:val="000000"/>
              </w:rPr>
              <w:t>二、技术指标</w:t>
            </w:r>
          </w:p>
          <w:p w14:paraId="21D87209">
            <w:pPr>
              <w:adjustRightInd/>
              <w:snapToGrid/>
              <w:spacing w:after="0"/>
              <w:jc w:val="both"/>
              <w:rPr>
                <w:rFonts w:ascii="仿宋" w:hAnsi="仿宋" w:eastAsia="仿宋" w:cs="宋体"/>
                <w:color w:val="000000"/>
              </w:rPr>
            </w:pPr>
            <w:r>
              <w:rPr>
                <w:rFonts w:hint="eastAsia" w:ascii="仿宋" w:hAnsi="仿宋" w:eastAsia="仿宋" w:cs="宋体"/>
                <w:color w:val="000000"/>
              </w:rPr>
              <w:t>1、对标四川省普通高校招生职业技能考试计算机类技能考试平台性能要求，实现考试所需功能以及中英文打字、Windows 7操作、网络操作、Word 2010操作、Excel 2010操作、Powerpoint 2010操作、Dreamweaver CS6操作等题型自动测评。</w:t>
            </w:r>
          </w:p>
          <w:p w14:paraId="221A017A">
            <w:pPr>
              <w:adjustRightInd/>
              <w:snapToGrid/>
              <w:spacing w:after="0"/>
              <w:jc w:val="both"/>
              <w:rPr>
                <w:rFonts w:ascii="仿宋" w:hAnsi="仿宋" w:eastAsia="仿宋" w:cs="宋体"/>
                <w:color w:val="000000"/>
              </w:rPr>
            </w:pPr>
            <w:r>
              <w:rPr>
                <w:rFonts w:hint="eastAsia" w:ascii="仿宋" w:hAnsi="仿宋" w:eastAsia="仿宋" w:cs="宋体"/>
                <w:color w:val="000000"/>
              </w:rPr>
              <w:t>2、支持将多科目题型试题混合组卷的功能。</w:t>
            </w:r>
          </w:p>
          <w:p w14:paraId="2191F34A">
            <w:pPr>
              <w:adjustRightInd/>
              <w:snapToGrid/>
              <w:spacing w:after="0"/>
              <w:jc w:val="both"/>
              <w:rPr>
                <w:rFonts w:ascii="仿宋" w:hAnsi="仿宋" w:eastAsia="仿宋" w:cs="宋体"/>
                <w:color w:val="000000"/>
              </w:rPr>
            </w:pPr>
            <w:r>
              <w:rPr>
                <w:rFonts w:hint="eastAsia" w:ascii="仿宋" w:hAnsi="仿宋" w:eastAsia="仿宋" w:cs="宋体"/>
                <w:color w:val="000000"/>
              </w:rPr>
              <w:t>3、提供计算机实操题库内容不少于1000道。</w:t>
            </w:r>
          </w:p>
          <w:p w14:paraId="49CFDFA7">
            <w:pPr>
              <w:adjustRightInd/>
              <w:snapToGrid/>
              <w:spacing w:after="0"/>
              <w:jc w:val="both"/>
              <w:rPr>
                <w:rFonts w:ascii="仿宋" w:hAnsi="仿宋" w:eastAsia="仿宋" w:cs="宋体"/>
                <w:color w:val="000000"/>
              </w:rPr>
            </w:pPr>
            <w:r>
              <w:rPr>
                <w:rFonts w:hint="eastAsia" w:ascii="仿宋" w:hAnsi="仿宋" w:eastAsia="仿宋" w:cs="宋体"/>
                <w:color w:val="000000"/>
              </w:rPr>
              <w:t>4、可按题型批量删除题库中的所有试题，可按条件批量锁定、解锁及反锁试题，可按条件批量调整试题难度，具备删除题库重复试题功能，试题有章节属性，可按创建时间及其他条件批量调整试题章节。</w:t>
            </w:r>
          </w:p>
          <w:p w14:paraId="09262A7F">
            <w:pPr>
              <w:adjustRightInd/>
              <w:snapToGrid/>
              <w:spacing w:after="0"/>
              <w:jc w:val="both"/>
              <w:rPr>
                <w:rFonts w:ascii="仿宋" w:hAnsi="仿宋" w:eastAsia="仿宋" w:cs="宋体"/>
                <w:color w:val="000000"/>
              </w:rPr>
            </w:pPr>
            <w:r>
              <w:rPr>
                <w:rFonts w:hint="eastAsia" w:ascii="仿宋" w:hAnsi="仿宋" w:eastAsia="仿宋" w:cs="宋体"/>
                <w:color w:val="000000"/>
              </w:rPr>
              <w:t>5、可通过百度搜索接口快速搜索试题相关内容。</w:t>
            </w:r>
          </w:p>
          <w:p w14:paraId="678F2679">
            <w:pPr>
              <w:adjustRightInd/>
              <w:snapToGrid/>
              <w:spacing w:after="0"/>
              <w:jc w:val="both"/>
              <w:rPr>
                <w:rFonts w:ascii="仿宋" w:hAnsi="仿宋" w:eastAsia="仿宋" w:cs="宋体"/>
                <w:color w:val="000000"/>
              </w:rPr>
            </w:pPr>
            <w:r>
              <w:rPr>
                <w:rFonts w:hint="eastAsia" w:ascii="仿宋" w:hAnsi="仿宋" w:eastAsia="仿宋" w:cs="宋体"/>
                <w:color w:val="000000"/>
              </w:rPr>
              <w:t>6、客观类试题支持音频、视频素材，可限制考试时素材播放的次数。</w:t>
            </w:r>
          </w:p>
          <w:p w14:paraId="7C4D98C8">
            <w:pPr>
              <w:adjustRightInd/>
              <w:snapToGrid/>
              <w:spacing w:after="0"/>
              <w:jc w:val="both"/>
              <w:rPr>
                <w:rFonts w:ascii="仿宋" w:hAnsi="仿宋" w:eastAsia="仿宋" w:cs="宋体"/>
                <w:color w:val="000000"/>
              </w:rPr>
            </w:pPr>
            <w:r>
              <w:rPr>
                <w:rFonts w:hint="eastAsia" w:ascii="仿宋" w:hAnsi="仿宋" w:eastAsia="仿宋" w:cs="宋体"/>
                <w:color w:val="000000"/>
              </w:rPr>
              <w:t>7、支持按知识点结构组卷功能。</w:t>
            </w:r>
          </w:p>
          <w:p w14:paraId="727DE88C">
            <w:pPr>
              <w:adjustRightInd/>
              <w:snapToGrid/>
              <w:spacing w:after="0"/>
              <w:jc w:val="both"/>
              <w:rPr>
                <w:rFonts w:ascii="仿宋" w:hAnsi="仿宋" w:eastAsia="仿宋" w:cs="宋体"/>
                <w:color w:val="000000"/>
              </w:rPr>
            </w:pPr>
            <w:r>
              <w:rPr>
                <w:rFonts w:hint="eastAsia" w:ascii="仿宋" w:hAnsi="仿宋" w:eastAsia="仿宋" w:cs="宋体"/>
                <w:color w:val="000000"/>
              </w:rPr>
              <w:t>8、支持试卷重组功能，把已生成的试卷重新打乱试题次序，重新生成新的试卷。</w:t>
            </w:r>
          </w:p>
          <w:p w14:paraId="2273699A">
            <w:pPr>
              <w:adjustRightInd/>
              <w:snapToGrid/>
              <w:spacing w:after="0"/>
              <w:jc w:val="both"/>
              <w:rPr>
                <w:rFonts w:ascii="仿宋" w:hAnsi="仿宋" w:eastAsia="仿宋" w:cs="宋体"/>
                <w:color w:val="000000"/>
              </w:rPr>
            </w:pPr>
            <w:r>
              <w:rPr>
                <w:rFonts w:hint="eastAsia" w:ascii="仿宋" w:hAnsi="仿宋" w:eastAsia="仿宋" w:cs="宋体"/>
                <w:color w:val="000000"/>
              </w:rPr>
              <w:t>9、支持“随机”、“固定”、“AB”、“自选试卷”四种考试端抽卷方式，自选试卷方式考生可在已分配的试卷方案中任意选一张进行考试或练习，自选试卷可以设置为显示试卷内容，考生可根据试卷内容进行选择。</w:t>
            </w:r>
          </w:p>
          <w:p w14:paraId="3287ADDB">
            <w:pPr>
              <w:adjustRightInd/>
              <w:snapToGrid/>
              <w:spacing w:after="0"/>
              <w:jc w:val="both"/>
              <w:rPr>
                <w:rFonts w:ascii="仿宋" w:hAnsi="仿宋" w:eastAsia="仿宋" w:cs="宋体"/>
                <w:color w:val="000000"/>
              </w:rPr>
            </w:pPr>
            <w:r>
              <w:rPr>
                <w:rFonts w:hint="eastAsia" w:ascii="仿宋" w:hAnsi="仿宋" w:eastAsia="仿宋" w:cs="宋体"/>
                <w:color w:val="000000"/>
              </w:rPr>
              <w:t>10、支持丰富的考试统计信息（试题总分、学生总分、题型总分、题型平均分、题型得分百分比、学生单题分、试题总得分、试题平均分、试题方差、试题区分度、试题难度、分数段人数统计百分比、测验信度、总分数平均数、总分数标准差）。</w:t>
            </w:r>
          </w:p>
          <w:p w14:paraId="167E530B">
            <w:pPr>
              <w:adjustRightInd/>
              <w:snapToGrid/>
              <w:spacing w:after="0"/>
              <w:jc w:val="both"/>
              <w:rPr>
                <w:rFonts w:ascii="仿宋" w:hAnsi="仿宋" w:eastAsia="仿宋" w:cs="宋体"/>
                <w:color w:val="000000"/>
              </w:rPr>
            </w:pPr>
            <w:r>
              <w:rPr>
                <w:rFonts w:hint="eastAsia" w:ascii="仿宋" w:hAnsi="仿宋" w:eastAsia="仿宋" w:cs="宋体"/>
                <w:color w:val="000000"/>
              </w:rPr>
              <w:t>11、具备支持SQL Server数据库科目全自动判分能力，实现支持包含但不限于存储过程的定义、修改、删除、调用方法的考核、触发器的考核及其他多方面的考核。</w:t>
            </w:r>
          </w:p>
          <w:p w14:paraId="583B228B">
            <w:pPr>
              <w:adjustRightInd/>
              <w:snapToGrid/>
              <w:spacing w:after="0"/>
              <w:jc w:val="both"/>
              <w:rPr>
                <w:rFonts w:ascii="仿宋" w:hAnsi="仿宋" w:eastAsia="仿宋" w:cs="宋体"/>
                <w:color w:val="000000"/>
              </w:rPr>
            </w:pPr>
            <w:r>
              <w:rPr>
                <w:rFonts w:hint="eastAsia" w:ascii="仿宋" w:hAnsi="仿宋" w:eastAsia="仿宋" w:cs="宋体"/>
                <w:color w:val="000000"/>
              </w:rPr>
              <w:t>12、考试端支持禁止使用移动设备功能。考试端支持非法程序进程监控功能。</w:t>
            </w:r>
          </w:p>
          <w:p w14:paraId="517138A8">
            <w:pPr>
              <w:adjustRightInd/>
              <w:snapToGrid/>
              <w:spacing w:after="0"/>
              <w:jc w:val="both"/>
              <w:rPr>
                <w:rFonts w:ascii="仿宋" w:hAnsi="仿宋" w:eastAsia="仿宋" w:cs="宋体"/>
                <w:color w:val="000000"/>
              </w:rPr>
            </w:pPr>
            <w:r>
              <w:rPr>
                <w:rFonts w:hint="eastAsia" w:ascii="仿宋" w:hAnsi="仿宋" w:eastAsia="仿宋" w:cs="宋体"/>
                <w:color w:val="000000"/>
              </w:rPr>
              <w:t>13、支持Windows 7操作题 (文件处理、区域设置 Windows 7、输入法 Windows 7、任务栏属性 Windows 7、添加打印机 Windows 7、显示 Windows 7、计算器、画图) 在虚拟环境中的自动测评。</w:t>
            </w:r>
          </w:p>
          <w:p w14:paraId="77658CB2">
            <w:pPr>
              <w:adjustRightInd/>
              <w:snapToGrid/>
              <w:spacing w:after="0"/>
              <w:jc w:val="both"/>
              <w:rPr>
                <w:rFonts w:ascii="仿宋" w:hAnsi="仿宋" w:eastAsia="仿宋" w:cs="宋体"/>
                <w:color w:val="000000"/>
              </w:rPr>
            </w:pPr>
            <w:r>
              <w:rPr>
                <w:rFonts w:hint="eastAsia" w:ascii="仿宋" w:hAnsi="仿宋" w:eastAsia="仿宋" w:cs="宋体"/>
                <w:color w:val="000000"/>
              </w:rPr>
              <w:t>14、支持网络操作题（电子邮件、浏览器、网络设置 Windows 7、建立连接 Windows 7、拨号属性 Windows 7、IE选项 Windows 7）在虚拟环境中的自动测评。</w:t>
            </w:r>
          </w:p>
          <w:p w14:paraId="5DBF0031">
            <w:pPr>
              <w:adjustRightInd/>
              <w:snapToGrid/>
              <w:spacing w:after="0"/>
              <w:jc w:val="both"/>
              <w:rPr>
                <w:rFonts w:ascii="仿宋" w:hAnsi="仿宋" w:eastAsia="仿宋" w:cs="宋体"/>
                <w:color w:val="000000"/>
              </w:rPr>
            </w:pPr>
          </w:p>
        </w:tc>
        <w:tc>
          <w:tcPr>
            <w:tcW w:w="425" w:type="dxa"/>
            <w:tcBorders>
              <w:tl2br w:val="nil"/>
              <w:tr2bl w:val="nil"/>
            </w:tcBorders>
            <w:shd w:val="clear" w:color="000000" w:fill="FFFFFF"/>
            <w:vAlign w:val="center"/>
          </w:tcPr>
          <w:p w14:paraId="009AE63C">
            <w:pPr>
              <w:adjustRightInd/>
              <w:snapToGrid/>
              <w:spacing w:after="0"/>
              <w:jc w:val="both"/>
              <w:rPr>
                <w:rFonts w:ascii="仿宋" w:hAnsi="仿宋" w:eastAsia="仿宋" w:cs="宋体"/>
                <w:color w:val="000000"/>
              </w:rPr>
            </w:pPr>
            <w:r>
              <w:rPr>
                <w:rFonts w:ascii="仿宋" w:hAnsi="仿宋" w:eastAsia="仿宋" w:cs="宋体"/>
                <w:color w:val="000000"/>
              </w:rPr>
              <w:t>1</w:t>
            </w:r>
          </w:p>
        </w:tc>
        <w:tc>
          <w:tcPr>
            <w:tcW w:w="425" w:type="dxa"/>
            <w:tcBorders>
              <w:tl2br w:val="nil"/>
              <w:tr2bl w:val="nil"/>
            </w:tcBorders>
            <w:shd w:val="clear" w:color="000000" w:fill="FFFFFF"/>
            <w:vAlign w:val="center"/>
          </w:tcPr>
          <w:p w14:paraId="3657F9F3">
            <w:pPr>
              <w:adjustRightInd/>
              <w:snapToGrid/>
              <w:spacing w:after="0"/>
              <w:jc w:val="both"/>
              <w:rPr>
                <w:rFonts w:hint="eastAsia" w:ascii="仿宋" w:hAnsi="仿宋" w:eastAsia="仿宋" w:cs="宋体"/>
                <w:color w:val="000000"/>
              </w:rPr>
            </w:pPr>
            <w:r>
              <w:rPr>
                <w:rFonts w:ascii="仿宋" w:hAnsi="仿宋" w:eastAsia="仿宋" w:cs="宋体"/>
                <w:color w:val="000000"/>
              </w:rPr>
              <w:t>项</w:t>
            </w:r>
          </w:p>
        </w:tc>
      </w:tr>
    </w:tbl>
    <w:p w14:paraId="4B731A37">
      <w:pPr>
        <w:rPr>
          <w:rFonts w:ascii="宋体" w:hAnsi="宋体" w:eastAsia="宋体" w:cs="宋体"/>
          <w:kern w:val="2"/>
          <w:sz w:val="28"/>
          <w:szCs w:val="28"/>
        </w:rPr>
      </w:pPr>
      <w:r>
        <w:rPr>
          <w:rFonts w:hint="eastAsia" w:ascii="宋体" w:hAnsi="宋体" w:eastAsia="宋体" w:cs="宋体"/>
          <w:kern w:val="2"/>
          <w:sz w:val="28"/>
          <w:szCs w:val="28"/>
        </w:rPr>
        <w:br w:type="page"/>
      </w:r>
    </w:p>
    <w:p w14:paraId="221B6ABF">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附件</w:t>
      </w:r>
      <w:r>
        <w:rPr>
          <w:rFonts w:ascii="宋体" w:hAnsi="宋体" w:eastAsia="宋体" w:cs="宋体"/>
          <w:sz w:val="24"/>
          <w:szCs w:val="24"/>
        </w:rPr>
        <w:t>2</w:t>
      </w:r>
      <w:r>
        <w:rPr>
          <w:rFonts w:hint="eastAsia" w:ascii="宋体" w:hAnsi="宋体" w:eastAsia="宋体" w:cs="宋体"/>
          <w:sz w:val="24"/>
          <w:szCs w:val="24"/>
        </w:rPr>
        <w:t>、报价函</w:t>
      </w:r>
    </w:p>
    <w:p w14:paraId="3370F296">
      <w:pPr>
        <w:spacing w:line="360" w:lineRule="auto"/>
        <w:jc w:val="center"/>
        <w:rPr>
          <w:rFonts w:ascii="宋体" w:hAnsi="宋体" w:eastAsia="宋体" w:cs="宋体"/>
          <w:b/>
          <w:sz w:val="44"/>
          <w:szCs w:val="44"/>
        </w:rPr>
      </w:pPr>
      <w:r>
        <w:rPr>
          <w:rFonts w:hint="eastAsia" w:ascii="宋体" w:hAnsi="宋体" w:eastAsia="宋体" w:cs="宋体"/>
          <w:b/>
          <w:kern w:val="2"/>
          <w:sz w:val="44"/>
          <w:szCs w:val="44"/>
        </w:rPr>
        <w:t>报价函</w:t>
      </w:r>
    </w:p>
    <w:p w14:paraId="50B04444">
      <w:pPr>
        <w:spacing w:line="360" w:lineRule="auto"/>
        <w:ind w:firstLine="560" w:firstLineChars="200"/>
        <w:rPr>
          <w:rFonts w:ascii="宋体" w:hAnsi="宋体" w:eastAsia="宋体" w:cs="宋体"/>
          <w:kern w:val="2"/>
          <w:sz w:val="28"/>
          <w:szCs w:val="28"/>
        </w:rPr>
      </w:pP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（以下简称“我方”）已全面阅读和研究了</w:t>
      </w:r>
      <w:r>
        <w:rPr>
          <w:rFonts w:hint="eastAsia" w:ascii="宋体" w:hAnsi="宋体" w:eastAsia="宋体" w:cs="宋体"/>
          <w:color w:val="000000" w:themeColor="text1"/>
          <w:kern w:val="2"/>
          <w:sz w:val="28"/>
          <w:szCs w:val="28"/>
          <w:u w:val="single"/>
          <w14:textFill>
            <w14:solidFill>
              <w14:schemeClr w14:val="tx1"/>
            </w14:solidFill>
          </w14:textFill>
        </w:rPr>
        <w:t>计算机类考试软件服务采购项目的</w:t>
      </w:r>
      <w:r>
        <w:rPr>
          <w:rFonts w:hint="eastAsia" w:ascii="宋体" w:hAnsi="宋体" w:eastAsia="宋体" w:cs="宋体"/>
          <w:kern w:val="2"/>
          <w:sz w:val="28"/>
          <w:szCs w:val="28"/>
          <w:u w:val="single"/>
        </w:rPr>
        <w:t>市场询价函</w:t>
      </w:r>
      <w:r>
        <w:rPr>
          <w:rFonts w:hint="eastAsia" w:ascii="宋体" w:hAnsi="宋体" w:eastAsia="宋体" w:cs="宋体"/>
          <w:kern w:val="2"/>
          <w:sz w:val="28"/>
          <w:szCs w:val="28"/>
        </w:rPr>
        <w:t>，现经我方认真分析研究，我方同意提供相关设备报价，以询价函要求全部内容进行报价，并保证相关报价的真实性。我单位的报价含软件许可使用费、安装调试费、包装运输费、培训费、技术支持</w:t>
      </w:r>
      <w:r>
        <w:rPr>
          <w:rFonts w:hint="eastAsia" w:ascii="宋体" w:hAnsi="宋体" w:eastAsia="宋体" w:cs="宋体"/>
          <w:kern w:val="2"/>
          <w:sz w:val="28"/>
          <w:szCs w:val="28"/>
          <w:lang w:val="en-US" w:eastAsia="zh-CN"/>
        </w:rPr>
        <w:t>服务</w:t>
      </w:r>
      <w:r>
        <w:rPr>
          <w:rFonts w:hint="eastAsia" w:ascii="宋体" w:hAnsi="宋体" w:eastAsia="宋体" w:cs="宋体"/>
          <w:kern w:val="2"/>
          <w:sz w:val="28"/>
          <w:szCs w:val="28"/>
        </w:rPr>
        <w:t>费、税费以及履行项目服务所需的一切费用。。</w:t>
      </w:r>
    </w:p>
    <w:p w14:paraId="66020E95">
      <w:pPr>
        <w:spacing w:line="420" w:lineRule="exact"/>
        <w:ind w:firstLine="480"/>
        <w:rPr>
          <w:rFonts w:ascii="宋体" w:hAnsi="宋体" w:eastAsia="宋体" w:cs="宋体"/>
          <w:kern w:val="2"/>
          <w:sz w:val="28"/>
          <w:szCs w:val="28"/>
        </w:rPr>
      </w:pPr>
    </w:p>
    <w:p w14:paraId="71874376">
      <w:pPr>
        <w:spacing w:line="420" w:lineRule="exact"/>
        <w:ind w:firstLine="480"/>
        <w:rPr>
          <w:rFonts w:ascii="宋体" w:hAnsi="宋体" w:eastAsia="宋体" w:cs="宋体"/>
          <w:kern w:val="2"/>
          <w:sz w:val="28"/>
          <w:szCs w:val="28"/>
        </w:rPr>
      </w:pPr>
    </w:p>
    <w:p w14:paraId="1825D057">
      <w:pPr>
        <w:spacing w:line="420" w:lineRule="exact"/>
        <w:rPr>
          <w:rFonts w:ascii="宋体" w:hAnsi="宋体" w:eastAsia="宋体" w:cs="宋体"/>
          <w:sz w:val="28"/>
          <w:szCs w:val="28"/>
        </w:rPr>
      </w:pPr>
    </w:p>
    <w:p w14:paraId="1D6C3816">
      <w:pPr>
        <w:spacing w:line="420" w:lineRule="exact"/>
        <w:ind w:firstLine="420"/>
        <w:rPr>
          <w:rFonts w:ascii="宋体" w:hAnsi="宋体" w:eastAsia="宋体" w:cs="宋体"/>
          <w:kern w:val="2"/>
          <w:sz w:val="28"/>
          <w:szCs w:val="28"/>
        </w:rPr>
      </w:pPr>
      <w:r>
        <w:rPr>
          <w:rFonts w:hint="eastAsia" w:ascii="宋体" w:hAnsi="宋体" w:eastAsia="宋体" w:cs="宋体"/>
          <w:kern w:val="2"/>
          <w:sz w:val="28"/>
          <w:szCs w:val="28"/>
        </w:rPr>
        <w:t>报 价 方：</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（全称、盖章）</w:t>
      </w:r>
    </w:p>
    <w:p w14:paraId="277B48CF">
      <w:pPr>
        <w:spacing w:line="420" w:lineRule="exact"/>
        <w:ind w:firstLine="420"/>
        <w:rPr>
          <w:rFonts w:ascii="宋体" w:hAnsi="宋体" w:eastAsia="宋体" w:cs="宋体"/>
          <w:sz w:val="28"/>
          <w:szCs w:val="28"/>
        </w:rPr>
      </w:pPr>
      <w:r>
        <w:rPr>
          <w:rFonts w:hint="eastAsia" w:ascii="宋体" w:hAnsi="宋体" w:eastAsia="宋体" w:cs="宋体"/>
          <w:kern w:val="2"/>
          <w:sz w:val="28"/>
          <w:szCs w:val="28"/>
        </w:rPr>
        <w:t>法定代表人(或负责人)：</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（姓名、签字或签章）</w:t>
      </w:r>
    </w:p>
    <w:p w14:paraId="744FD0E0">
      <w:pPr>
        <w:suppressAutoHyphens/>
        <w:spacing w:line="420" w:lineRule="exact"/>
        <w:ind w:firstLine="420"/>
        <w:rPr>
          <w:rFonts w:ascii="宋体" w:hAnsi="宋体" w:eastAsia="宋体" w:cs="宋体"/>
          <w:color w:val="FFFFFF" w:themeColor="background1"/>
          <w:sz w:val="28"/>
          <w:szCs w:val="28"/>
          <w:u w:val="single"/>
          <w14:textFill>
            <w14:solidFill>
              <w14:schemeClr w14:val="bg1"/>
            </w14:solidFill>
          </w14:textFill>
        </w:rPr>
      </w:pPr>
      <w:r>
        <w:rPr>
          <w:rFonts w:hint="eastAsia" w:ascii="宋体" w:hAnsi="宋体" w:eastAsia="宋体" w:cs="宋体"/>
          <w:kern w:val="2"/>
          <w:sz w:val="28"/>
          <w:szCs w:val="28"/>
        </w:rPr>
        <w:t>地  址：</w:t>
      </w:r>
      <w:r>
        <w:rPr>
          <w:rFonts w:hint="eastAsia" w:ascii="宋体" w:hAnsi="宋体" w:eastAsia="宋体" w:cs="宋体"/>
          <w:kern w:val="2"/>
          <w:sz w:val="28"/>
          <w:szCs w:val="28"/>
          <w:u w:val="single"/>
        </w:rPr>
        <w:t xml:space="preserve">                             </w:t>
      </w:r>
      <w:r>
        <w:rPr>
          <w:rFonts w:hint="eastAsia" w:ascii="宋体" w:hAnsi="宋体" w:eastAsia="宋体" w:cs="宋体"/>
          <w:color w:val="FFFFFF" w:themeColor="background1"/>
          <w:kern w:val="2"/>
          <w:sz w:val="28"/>
          <w:szCs w:val="28"/>
          <w:u w:val="single"/>
          <w14:textFill>
            <w14:solidFill>
              <w14:schemeClr w14:val="bg1"/>
            </w14:solidFill>
          </w14:textFill>
        </w:rPr>
        <w:t>我</w:t>
      </w:r>
    </w:p>
    <w:p w14:paraId="4D75A286">
      <w:pPr>
        <w:suppressAutoHyphens/>
        <w:spacing w:line="420" w:lineRule="exact"/>
        <w:ind w:firstLine="420"/>
        <w:rPr>
          <w:rFonts w:ascii="宋体" w:hAnsi="宋体" w:eastAsia="宋体" w:cs="宋体"/>
          <w:sz w:val="28"/>
          <w:szCs w:val="28"/>
          <w:u w:val="single"/>
        </w:rPr>
      </w:pPr>
      <w:r>
        <w:rPr>
          <w:rFonts w:hint="eastAsia" w:ascii="宋体" w:hAnsi="宋体" w:eastAsia="宋体" w:cs="宋体"/>
          <w:kern w:val="2"/>
          <w:sz w:val="28"/>
          <w:szCs w:val="28"/>
        </w:rPr>
        <w:t>电  话：</w:t>
      </w:r>
      <w:r>
        <w:rPr>
          <w:rFonts w:hint="eastAsia" w:ascii="宋体" w:hAnsi="宋体" w:eastAsia="宋体" w:cs="宋体"/>
          <w:kern w:val="2"/>
          <w:sz w:val="24"/>
          <w:szCs w:val="24"/>
        </w:rPr>
        <w:t>__________________________</w:t>
      </w:r>
    </w:p>
    <w:p w14:paraId="1D8C124A">
      <w:pPr>
        <w:spacing w:line="420" w:lineRule="exact"/>
        <w:ind w:firstLine="420"/>
        <w:rPr>
          <w:rFonts w:ascii="宋体" w:hAnsi="宋体" w:eastAsia="宋体" w:cs="宋体"/>
          <w:kern w:val="2"/>
          <w:sz w:val="28"/>
          <w:szCs w:val="28"/>
        </w:rPr>
        <w:sectPr>
          <w:footerReference r:id="rId4" w:type="default"/>
          <w:pgSz w:w="11906" w:h="16838"/>
          <w:pgMar w:top="1440" w:right="1226" w:bottom="1440" w:left="1440" w:header="708" w:footer="709" w:gutter="0"/>
          <w:pgNumType w:fmt="numberInDash" w:start="1"/>
          <w:cols w:space="0" w:num="1"/>
          <w:docGrid w:linePitch="360" w:charSpace="0"/>
        </w:sectPr>
      </w:pPr>
      <w:r>
        <w:rPr>
          <w:rFonts w:hint="eastAsia" w:ascii="宋体" w:hAnsi="宋体" w:eastAsia="宋体" w:cs="宋体"/>
          <w:kern w:val="2"/>
          <w:sz w:val="28"/>
          <w:szCs w:val="28"/>
        </w:rPr>
        <w:t>日  期：</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年_____月______日</w:t>
      </w:r>
    </w:p>
    <w:p w14:paraId="4D7A9E5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附件</w:t>
      </w:r>
      <w:r>
        <w:rPr>
          <w:rFonts w:hint="eastAsia" w:ascii="宋体" w:hAnsi="宋体" w:eastAsia="宋体" w:cs="宋体"/>
          <w:sz w:val="24"/>
          <w:szCs w:val="24"/>
          <w:lang w:val="en-US" w:eastAsia="zh-CN"/>
        </w:rPr>
        <w:t>3</w:t>
      </w:r>
      <w:r>
        <w:rPr>
          <w:rFonts w:hint="eastAsia" w:ascii="宋体" w:hAnsi="宋体" w:eastAsia="宋体" w:cs="宋体"/>
          <w:sz w:val="24"/>
          <w:szCs w:val="24"/>
        </w:rPr>
        <w:t>、服务报价表</w:t>
      </w:r>
    </w:p>
    <w:tbl>
      <w:tblPr>
        <w:tblStyle w:val="12"/>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698"/>
        <w:gridCol w:w="5922"/>
        <w:gridCol w:w="586"/>
        <w:gridCol w:w="567"/>
        <w:gridCol w:w="560"/>
        <w:gridCol w:w="567"/>
      </w:tblGrid>
      <w:tr w14:paraId="18DA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437" w:type="dxa"/>
            <w:tcBorders>
              <w:tl2br w:val="nil"/>
              <w:tr2bl w:val="nil"/>
            </w:tcBorders>
            <w:shd w:val="clear" w:color="000000" w:fill="A5A5A5"/>
            <w:vAlign w:val="center"/>
          </w:tcPr>
          <w:p w14:paraId="7EF1CD7D">
            <w:pPr>
              <w:adjustRightInd/>
              <w:snapToGrid/>
              <w:spacing w:after="0"/>
              <w:jc w:val="center"/>
              <w:rPr>
                <w:rFonts w:ascii="仿宋" w:hAnsi="仿宋" w:eastAsia="仿宋" w:cs="宋体"/>
                <w:b/>
                <w:bCs/>
                <w:color w:val="000000"/>
              </w:rPr>
            </w:pPr>
            <w:r>
              <w:rPr>
                <w:rFonts w:hint="eastAsia" w:ascii="仿宋" w:hAnsi="仿宋" w:eastAsia="仿宋" w:cs="宋体"/>
                <w:b/>
                <w:bCs/>
                <w:color w:val="000000"/>
              </w:rPr>
              <w:t>序号</w:t>
            </w:r>
          </w:p>
        </w:tc>
        <w:tc>
          <w:tcPr>
            <w:tcW w:w="698" w:type="dxa"/>
            <w:tcBorders>
              <w:tl2br w:val="nil"/>
              <w:tr2bl w:val="nil"/>
            </w:tcBorders>
            <w:shd w:val="clear" w:color="000000" w:fill="A5A5A5"/>
            <w:vAlign w:val="center"/>
          </w:tcPr>
          <w:p w14:paraId="504E3395">
            <w:pPr>
              <w:adjustRightInd/>
              <w:snapToGrid/>
              <w:spacing w:after="0"/>
              <w:jc w:val="center"/>
              <w:rPr>
                <w:rFonts w:ascii="仿宋" w:hAnsi="仿宋" w:eastAsia="仿宋" w:cs="宋体"/>
                <w:b/>
                <w:bCs/>
                <w:color w:val="000000"/>
              </w:rPr>
            </w:pPr>
            <w:r>
              <w:rPr>
                <w:rFonts w:ascii="仿宋" w:hAnsi="仿宋" w:eastAsia="仿宋" w:cs="宋体"/>
                <w:b/>
                <w:bCs/>
                <w:color w:val="000000"/>
              </w:rPr>
              <w:t>项目名称</w:t>
            </w:r>
          </w:p>
        </w:tc>
        <w:tc>
          <w:tcPr>
            <w:tcW w:w="5922" w:type="dxa"/>
            <w:tcBorders>
              <w:tl2br w:val="nil"/>
              <w:tr2bl w:val="nil"/>
            </w:tcBorders>
            <w:shd w:val="clear" w:color="000000" w:fill="A5A5A5"/>
            <w:vAlign w:val="center"/>
          </w:tcPr>
          <w:p w14:paraId="59834C9B">
            <w:pPr>
              <w:adjustRightInd/>
              <w:snapToGrid/>
              <w:spacing w:after="0"/>
              <w:jc w:val="center"/>
              <w:rPr>
                <w:rFonts w:ascii="宋体" w:hAnsi="宋体" w:eastAsia="宋体" w:cs="宋体"/>
                <w:b/>
                <w:bCs/>
                <w:color w:val="000000"/>
              </w:rPr>
            </w:pPr>
            <w:r>
              <w:rPr>
                <w:rFonts w:ascii="宋体" w:hAnsi="宋体" w:eastAsia="宋体" w:cs="宋体"/>
                <w:b/>
                <w:bCs/>
                <w:color w:val="000000"/>
              </w:rPr>
              <w:t>服务要求</w:t>
            </w:r>
          </w:p>
        </w:tc>
        <w:tc>
          <w:tcPr>
            <w:tcW w:w="586" w:type="dxa"/>
            <w:tcBorders>
              <w:tl2br w:val="nil"/>
              <w:tr2bl w:val="nil"/>
            </w:tcBorders>
            <w:shd w:val="clear" w:color="000000" w:fill="A5A5A5"/>
            <w:vAlign w:val="center"/>
          </w:tcPr>
          <w:p w14:paraId="1660E33B">
            <w:pPr>
              <w:adjustRightInd/>
              <w:snapToGrid/>
              <w:spacing w:after="0"/>
              <w:jc w:val="center"/>
              <w:rPr>
                <w:rFonts w:ascii="仿宋" w:hAnsi="仿宋" w:eastAsia="仿宋" w:cs="宋体"/>
                <w:b/>
                <w:bCs/>
                <w:color w:val="000000"/>
              </w:rPr>
            </w:pPr>
            <w:r>
              <w:rPr>
                <w:rFonts w:ascii="仿宋" w:hAnsi="仿宋" w:eastAsia="仿宋" w:cs="宋体"/>
                <w:b/>
                <w:bCs/>
                <w:color w:val="000000"/>
              </w:rPr>
              <w:t>数量</w:t>
            </w:r>
          </w:p>
        </w:tc>
        <w:tc>
          <w:tcPr>
            <w:tcW w:w="567" w:type="dxa"/>
            <w:tcBorders>
              <w:tl2br w:val="nil"/>
              <w:tr2bl w:val="nil"/>
            </w:tcBorders>
            <w:shd w:val="clear" w:color="000000" w:fill="A5A5A5"/>
            <w:vAlign w:val="center"/>
          </w:tcPr>
          <w:p w14:paraId="6C2A422E">
            <w:pPr>
              <w:adjustRightInd/>
              <w:snapToGrid/>
              <w:spacing w:after="0"/>
              <w:jc w:val="center"/>
              <w:rPr>
                <w:rFonts w:ascii="仿宋" w:hAnsi="仿宋" w:eastAsia="仿宋" w:cs="宋体"/>
                <w:b/>
                <w:bCs/>
                <w:color w:val="000000"/>
              </w:rPr>
            </w:pPr>
            <w:r>
              <w:rPr>
                <w:rFonts w:ascii="仿宋" w:hAnsi="仿宋" w:eastAsia="仿宋" w:cs="宋体"/>
                <w:b/>
                <w:bCs/>
                <w:color w:val="000000"/>
              </w:rPr>
              <w:t>单位</w:t>
            </w:r>
          </w:p>
        </w:tc>
        <w:tc>
          <w:tcPr>
            <w:tcW w:w="560" w:type="dxa"/>
            <w:tcBorders>
              <w:tl2br w:val="nil"/>
              <w:tr2bl w:val="nil"/>
            </w:tcBorders>
            <w:shd w:val="clear" w:color="000000" w:fill="A5A5A5"/>
            <w:vAlign w:val="center"/>
          </w:tcPr>
          <w:p w14:paraId="38EE38E2">
            <w:pPr>
              <w:adjustRightInd/>
              <w:snapToGrid/>
              <w:spacing w:after="0"/>
              <w:rPr>
                <w:rFonts w:ascii="仿宋" w:hAnsi="仿宋" w:eastAsia="仿宋" w:cs="宋体"/>
                <w:b/>
                <w:bCs/>
                <w:color w:val="000000"/>
              </w:rPr>
            </w:pPr>
            <w:r>
              <w:rPr>
                <w:rFonts w:hint="eastAsia" w:ascii="仿宋" w:hAnsi="仿宋" w:eastAsia="仿宋" w:cs="宋体"/>
                <w:b/>
                <w:bCs/>
                <w:color w:val="000000"/>
              </w:rPr>
              <w:t>品牌</w:t>
            </w:r>
          </w:p>
        </w:tc>
        <w:tc>
          <w:tcPr>
            <w:tcW w:w="567" w:type="dxa"/>
            <w:tcBorders>
              <w:tl2br w:val="nil"/>
              <w:tr2bl w:val="nil"/>
            </w:tcBorders>
            <w:shd w:val="clear" w:color="000000" w:fill="A5A5A5"/>
          </w:tcPr>
          <w:p w14:paraId="2D338153">
            <w:pPr>
              <w:adjustRightInd/>
              <w:snapToGrid/>
              <w:spacing w:after="0"/>
              <w:jc w:val="center"/>
              <w:rPr>
                <w:rFonts w:ascii="仿宋" w:hAnsi="仿宋" w:eastAsia="仿宋" w:cs="宋体"/>
                <w:b/>
                <w:bCs/>
                <w:color w:val="000000"/>
              </w:rPr>
            </w:pPr>
            <w:r>
              <w:rPr>
                <w:rFonts w:hint="eastAsia" w:ascii="仿宋" w:hAnsi="仿宋" w:eastAsia="仿宋" w:cs="宋体"/>
                <w:b/>
                <w:bCs/>
                <w:color w:val="000000"/>
              </w:rPr>
              <w:t>报价</w:t>
            </w:r>
          </w:p>
        </w:tc>
      </w:tr>
      <w:tr w14:paraId="4B63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jc w:val="center"/>
        </w:trPr>
        <w:tc>
          <w:tcPr>
            <w:tcW w:w="437" w:type="dxa"/>
            <w:tcBorders>
              <w:tl2br w:val="nil"/>
              <w:tr2bl w:val="nil"/>
            </w:tcBorders>
            <w:shd w:val="clear" w:color="000000" w:fill="FFFFFF"/>
            <w:vAlign w:val="center"/>
          </w:tcPr>
          <w:p w14:paraId="237724C7">
            <w:pPr>
              <w:adjustRightInd/>
              <w:snapToGrid/>
              <w:spacing w:after="0"/>
              <w:jc w:val="center"/>
              <w:rPr>
                <w:rFonts w:ascii="仿宋" w:hAnsi="仿宋" w:eastAsia="仿宋" w:cs="宋体"/>
                <w:color w:val="000000"/>
              </w:rPr>
            </w:pPr>
            <w:r>
              <w:rPr>
                <w:rFonts w:hint="eastAsia" w:ascii="仿宋" w:hAnsi="仿宋" w:eastAsia="仿宋" w:cs="宋体"/>
                <w:color w:val="000000"/>
              </w:rPr>
              <w:t>1</w:t>
            </w:r>
          </w:p>
        </w:tc>
        <w:tc>
          <w:tcPr>
            <w:tcW w:w="698" w:type="dxa"/>
            <w:tcBorders>
              <w:tl2br w:val="nil"/>
              <w:tr2bl w:val="nil"/>
            </w:tcBorders>
            <w:shd w:val="clear" w:color="000000" w:fill="FFFFFF"/>
            <w:vAlign w:val="center"/>
          </w:tcPr>
          <w:p w14:paraId="4094C314">
            <w:pPr>
              <w:adjustRightInd/>
              <w:snapToGrid/>
              <w:spacing w:after="0"/>
              <w:jc w:val="center"/>
              <w:rPr>
                <w:rFonts w:ascii="仿宋" w:hAnsi="仿宋" w:eastAsia="仿宋" w:cs="宋体"/>
                <w:color w:val="000000"/>
              </w:rPr>
            </w:pPr>
            <w:r>
              <w:rPr>
                <w:rFonts w:hint="eastAsia" w:ascii="仿宋" w:hAnsi="仿宋" w:eastAsia="仿宋" w:cs="宋体"/>
                <w:color w:val="000000"/>
              </w:rPr>
              <w:t>计算机类考试软件服务</w:t>
            </w:r>
          </w:p>
        </w:tc>
        <w:tc>
          <w:tcPr>
            <w:tcW w:w="5922" w:type="dxa"/>
            <w:tcBorders>
              <w:tl2br w:val="nil"/>
              <w:tr2bl w:val="nil"/>
            </w:tcBorders>
            <w:vAlign w:val="center"/>
          </w:tcPr>
          <w:p w14:paraId="3340E693">
            <w:pPr>
              <w:adjustRightInd/>
              <w:snapToGrid/>
              <w:spacing w:after="0"/>
              <w:jc w:val="both"/>
              <w:rPr>
                <w:rFonts w:ascii="仿宋" w:hAnsi="仿宋" w:eastAsia="仿宋" w:cs="宋体"/>
                <w:color w:val="000000"/>
              </w:rPr>
            </w:pPr>
            <w:r>
              <w:rPr>
                <w:rFonts w:hint="eastAsia" w:ascii="仿宋" w:hAnsi="仿宋" w:eastAsia="仿宋" w:cs="宋体"/>
                <w:color w:val="000000"/>
              </w:rPr>
              <w:t>一、实施内容</w:t>
            </w:r>
          </w:p>
          <w:p w14:paraId="34323FAB">
            <w:pPr>
              <w:adjustRightInd/>
              <w:snapToGrid/>
              <w:spacing w:after="0"/>
              <w:jc w:val="both"/>
              <w:rPr>
                <w:rFonts w:ascii="仿宋" w:hAnsi="仿宋" w:eastAsia="仿宋" w:cs="宋体"/>
                <w:color w:val="000000"/>
              </w:rPr>
            </w:pPr>
            <w:r>
              <w:rPr>
                <w:rFonts w:hint="eastAsia" w:ascii="仿宋" w:hAnsi="仿宋" w:eastAsia="仿宋" w:cs="宋体"/>
                <w:color w:val="000000"/>
              </w:rPr>
              <w:t>1、服务项目：计算机类考试软件服务。</w:t>
            </w:r>
          </w:p>
          <w:p w14:paraId="6492AFA2">
            <w:pPr>
              <w:adjustRightInd/>
              <w:snapToGrid/>
              <w:spacing w:after="0"/>
              <w:jc w:val="both"/>
              <w:rPr>
                <w:rFonts w:ascii="仿宋" w:hAnsi="仿宋" w:eastAsia="仿宋" w:cs="宋体"/>
                <w:color w:val="000000"/>
              </w:rPr>
            </w:pPr>
            <w:r>
              <w:rPr>
                <w:rFonts w:hint="eastAsia" w:ascii="仿宋" w:hAnsi="仿宋" w:eastAsia="仿宋" w:cs="宋体"/>
                <w:color w:val="000000"/>
              </w:rPr>
              <w:t>2、服务科目：计算机类（原信息技术一类）。</w:t>
            </w:r>
          </w:p>
          <w:p w14:paraId="23041A86">
            <w:pPr>
              <w:adjustRightInd/>
              <w:snapToGrid/>
              <w:spacing w:after="0"/>
              <w:jc w:val="both"/>
              <w:rPr>
                <w:rFonts w:ascii="仿宋" w:hAnsi="仿宋" w:eastAsia="仿宋" w:cs="宋体"/>
                <w:color w:val="000000"/>
              </w:rPr>
            </w:pPr>
            <w:r>
              <w:rPr>
                <w:rFonts w:hint="eastAsia" w:ascii="仿宋" w:hAnsi="仿宋" w:eastAsia="仿宋" w:cs="宋体"/>
                <w:color w:val="000000"/>
              </w:rPr>
              <w:t>3、服务规模：</w:t>
            </w:r>
            <w:r>
              <w:rPr>
                <w:rFonts w:ascii="仿宋" w:hAnsi="仿宋" w:eastAsia="仿宋" w:cs="宋体"/>
                <w:color w:val="000000"/>
              </w:rPr>
              <w:t>1</w:t>
            </w:r>
            <w:r>
              <w:rPr>
                <w:rFonts w:hint="eastAsia" w:ascii="仿宋" w:hAnsi="仿宋" w:eastAsia="仿宋" w:cs="宋体"/>
                <w:color w:val="000000"/>
              </w:rPr>
              <w:t>00节点。</w:t>
            </w:r>
          </w:p>
          <w:p w14:paraId="2E51A315">
            <w:pPr>
              <w:adjustRightInd/>
              <w:snapToGrid/>
              <w:spacing w:after="0"/>
              <w:jc w:val="both"/>
              <w:rPr>
                <w:rFonts w:ascii="仿宋" w:hAnsi="仿宋" w:eastAsia="仿宋" w:cs="宋体"/>
                <w:color w:val="000000"/>
              </w:rPr>
            </w:pPr>
            <w:r>
              <w:rPr>
                <w:rFonts w:hint="eastAsia" w:ascii="仿宋" w:hAnsi="仿宋" w:eastAsia="仿宋" w:cs="宋体"/>
                <w:color w:val="000000"/>
              </w:rPr>
              <w:t>4、服务期限：签署服务合同之日起至202</w:t>
            </w:r>
            <w:r>
              <w:rPr>
                <w:rFonts w:ascii="仿宋" w:hAnsi="仿宋" w:eastAsia="仿宋" w:cs="宋体"/>
                <w:color w:val="000000"/>
              </w:rPr>
              <w:t>7</w:t>
            </w:r>
            <w:r>
              <w:rPr>
                <w:rFonts w:hint="eastAsia" w:ascii="仿宋" w:hAnsi="仿宋" w:eastAsia="仿宋" w:cs="宋体"/>
                <w:color w:val="000000"/>
              </w:rPr>
              <w:t>年7月31日止。</w:t>
            </w:r>
          </w:p>
          <w:p w14:paraId="6387E256">
            <w:pPr>
              <w:adjustRightInd/>
              <w:snapToGrid/>
              <w:spacing w:after="0"/>
              <w:jc w:val="both"/>
              <w:rPr>
                <w:rFonts w:ascii="仿宋" w:hAnsi="仿宋" w:eastAsia="仿宋" w:cs="宋体"/>
                <w:color w:val="000000"/>
              </w:rPr>
            </w:pPr>
            <w:r>
              <w:rPr>
                <w:rFonts w:hint="eastAsia" w:ascii="仿宋" w:hAnsi="仿宋" w:eastAsia="仿宋" w:cs="宋体"/>
                <w:color w:val="000000"/>
              </w:rPr>
              <w:t>5、服务地点：学校指定地点。</w:t>
            </w:r>
          </w:p>
          <w:p w14:paraId="4181CCAA">
            <w:pPr>
              <w:adjustRightInd/>
              <w:snapToGrid/>
              <w:spacing w:after="0"/>
              <w:jc w:val="both"/>
              <w:rPr>
                <w:rFonts w:ascii="仿宋" w:hAnsi="仿宋" w:eastAsia="仿宋" w:cs="宋体"/>
                <w:color w:val="000000"/>
              </w:rPr>
            </w:pPr>
            <w:r>
              <w:rPr>
                <w:rFonts w:hint="eastAsia" w:ascii="仿宋" w:hAnsi="仿宋" w:eastAsia="仿宋" w:cs="宋体"/>
                <w:color w:val="000000"/>
              </w:rPr>
              <w:t>6、服务内容：</w:t>
            </w:r>
          </w:p>
          <w:p w14:paraId="46EFF334">
            <w:pPr>
              <w:adjustRightInd/>
              <w:snapToGrid/>
              <w:spacing w:after="0"/>
              <w:jc w:val="both"/>
              <w:rPr>
                <w:rFonts w:ascii="仿宋" w:hAnsi="仿宋" w:eastAsia="仿宋" w:cs="宋体"/>
                <w:color w:val="000000"/>
              </w:rPr>
            </w:pPr>
            <w:r>
              <w:rPr>
                <w:rFonts w:hint="eastAsia" w:ascii="仿宋" w:hAnsi="仿宋" w:eastAsia="仿宋" w:cs="宋体"/>
                <w:color w:val="000000"/>
              </w:rPr>
              <w:t>（1）提供计算机类考试软件的租用，应用于计算机类科目的网络学习及考试。</w:t>
            </w:r>
          </w:p>
          <w:p w14:paraId="4DBA4DB6">
            <w:pPr>
              <w:adjustRightInd/>
              <w:snapToGrid/>
              <w:spacing w:after="0"/>
              <w:jc w:val="both"/>
              <w:rPr>
                <w:rFonts w:ascii="仿宋" w:hAnsi="仿宋" w:eastAsia="仿宋" w:cs="宋体"/>
                <w:color w:val="000000"/>
              </w:rPr>
            </w:pPr>
            <w:r>
              <w:rPr>
                <w:rFonts w:hint="eastAsia" w:ascii="仿宋" w:hAnsi="仿宋" w:eastAsia="仿宋" w:cs="宋体"/>
                <w:color w:val="000000"/>
              </w:rPr>
              <w:t>（2）提供计算机类课程相关科目题库。</w:t>
            </w:r>
          </w:p>
          <w:p w14:paraId="5560D6F9">
            <w:pPr>
              <w:adjustRightInd/>
              <w:snapToGrid/>
              <w:spacing w:after="0"/>
              <w:jc w:val="both"/>
              <w:rPr>
                <w:rFonts w:ascii="仿宋" w:hAnsi="仿宋" w:eastAsia="仿宋" w:cs="宋体"/>
                <w:color w:val="000000"/>
              </w:rPr>
            </w:pPr>
            <w:r>
              <w:rPr>
                <w:rFonts w:hint="eastAsia" w:ascii="仿宋" w:hAnsi="仿宋" w:eastAsia="仿宋" w:cs="宋体"/>
                <w:color w:val="000000"/>
              </w:rPr>
              <w:t>（3）提供软件平台的无纸化网络学习及考试的方案实施指导。</w:t>
            </w:r>
          </w:p>
          <w:p w14:paraId="7FF48B79">
            <w:pPr>
              <w:adjustRightInd/>
              <w:snapToGrid/>
              <w:spacing w:after="0"/>
              <w:jc w:val="both"/>
              <w:rPr>
                <w:rFonts w:ascii="仿宋" w:hAnsi="仿宋" w:eastAsia="仿宋" w:cs="宋体"/>
                <w:color w:val="000000"/>
              </w:rPr>
            </w:pPr>
            <w:r>
              <w:rPr>
                <w:rFonts w:hint="eastAsia" w:ascii="仿宋" w:hAnsi="仿宋" w:eastAsia="仿宋" w:cs="宋体"/>
                <w:color w:val="000000"/>
              </w:rPr>
              <w:t>（4）提供软件平台的初始安装调试、使用操作等技术培训服务。</w:t>
            </w:r>
          </w:p>
          <w:p w14:paraId="5EA83EC1">
            <w:pPr>
              <w:adjustRightInd/>
              <w:snapToGrid/>
              <w:spacing w:after="0"/>
              <w:jc w:val="both"/>
              <w:rPr>
                <w:rFonts w:ascii="仿宋" w:hAnsi="仿宋" w:eastAsia="仿宋" w:cs="宋体"/>
                <w:color w:val="000000"/>
              </w:rPr>
            </w:pPr>
            <w:r>
              <w:rPr>
                <w:rFonts w:hint="eastAsia" w:ascii="仿宋" w:hAnsi="仿宋" w:eastAsia="仿宋" w:cs="宋体"/>
                <w:color w:val="000000"/>
              </w:rPr>
              <w:t>（5）提供多种形式的考试支持服务，考试前：协助甲方进行考试的实施和培训工作。协助甲方进行题库的组织和更新。协助甲方进行考生名单维护、试卷方案整理制作、考试参数设定等准备工作。考试中：提供考试过程中全程热线支持（电话值班、QQ在线、网络远程协助、电子邮件）。考试后：协助甲方进行考试数据整理备份。</w:t>
            </w:r>
          </w:p>
          <w:p w14:paraId="59774AB6">
            <w:pPr>
              <w:adjustRightInd/>
              <w:snapToGrid/>
              <w:spacing w:after="0"/>
              <w:jc w:val="both"/>
              <w:rPr>
                <w:rFonts w:ascii="仿宋" w:hAnsi="仿宋" w:eastAsia="仿宋" w:cs="宋体"/>
                <w:color w:val="000000"/>
              </w:rPr>
            </w:pPr>
            <w:r>
              <w:rPr>
                <w:rFonts w:hint="eastAsia" w:ascii="仿宋" w:hAnsi="仿宋" w:eastAsia="仿宋" w:cs="宋体"/>
                <w:color w:val="000000"/>
              </w:rPr>
              <w:t>二、技术指标</w:t>
            </w:r>
          </w:p>
          <w:p w14:paraId="06956C5B">
            <w:pPr>
              <w:adjustRightInd/>
              <w:snapToGrid/>
              <w:spacing w:after="0"/>
              <w:jc w:val="both"/>
              <w:rPr>
                <w:rFonts w:ascii="仿宋" w:hAnsi="仿宋" w:eastAsia="仿宋" w:cs="宋体"/>
                <w:color w:val="000000"/>
              </w:rPr>
            </w:pPr>
            <w:r>
              <w:rPr>
                <w:rFonts w:hint="eastAsia" w:ascii="仿宋" w:hAnsi="仿宋" w:eastAsia="仿宋" w:cs="宋体"/>
                <w:color w:val="000000"/>
              </w:rPr>
              <w:t>1、对标四川省普通高校招生职业技能考试计算机类技能考试平台性能要求，实现考试所需功能以及中英文打字、Windows 7操作、网络操作、Word 2010操作、Excel 2010操作、Powerpoint 2010操作、Dreamweaver CS6操作等题型自动测评。</w:t>
            </w:r>
          </w:p>
          <w:p w14:paraId="29D1CBAA">
            <w:pPr>
              <w:adjustRightInd/>
              <w:snapToGrid/>
              <w:spacing w:after="0"/>
              <w:jc w:val="both"/>
              <w:rPr>
                <w:rFonts w:ascii="仿宋" w:hAnsi="仿宋" w:eastAsia="仿宋" w:cs="宋体"/>
                <w:color w:val="000000"/>
              </w:rPr>
            </w:pPr>
            <w:r>
              <w:rPr>
                <w:rFonts w:hint="eastAsia" w:ascii="仿宋" w:hAnsi="仿宋" w:eastAsia="仿宋" w:cs="宋体"/>
                <w:color w:val="000000"/>
              </w:rPr>
              <w:t>2、支持将多科目题型试题混合组卷的功能。</w:t>
            </w:r>
          </w:p>
          <w:p w14:paraId="65742E79">
            <w:pPr>
              <w:adjustRightInd/>
              <w:snapToGrid/>
              <w:spacing w:after="0"/>
              <w:jc w:val="both"/>
              <w:rPr>
                <w:rFonts w:ascii="仿宋" w:hAnsi="仿宋" w:eastAsia="仿宋" w:cs="宋体"/>
                <w:color w:val="000000"/>
              </w:rPr>
            </w:pPr>
            <w:r>
              <w:rPr>
                <w:rFonts w:hint="eastAsia" w:ascii="仿宋" w:hAnsi="仿宋" w:eastAsia="仿宋" w:cs="宋体"/>
                <w:color w:val="000000"/>
              </w:rPr>
              <w:t>3、提供计算机实操题库内容不少于1000道。</w:t>
            </w:r>
          </w:p>
          <w:p w14:paraId="4A6A4CCD">
            <w:pPr>
              <w:adjustRightInd/>
              <w:snapToGrid/>
              <w:spacing w:after="0"/>
              <w:jc w:val="both"/>
              <w:rPr>
                <w:rFonts w:ascii="仿宋" w:hAnsi="仿宋" w:eastAsia="仿宋" w:cs="宋体"/>
                <w:color w:val="000000"/>
              </w:rPr>
            </w:pPr>
            <w:r>
              <w:rPr>
                <w:rFonts w:hint="eastAsia" w:ascii="仿宋" w:hAnsi="仿宋" w:eastAsia="仿宋" w:cs="宋体"/>
                <w:color w:val="000000"/>
              </w:rPr>
              <w:t>4、可按题型批量删除题库中的所有试题，可按条件批量锁定、解锁及反锁试题，可按条件批量调整试题难度，具备删除题库重复试题功能，试题有章节属性，可按创建时间及其他条件批量调整试题章节。</w:t>
            </w:r>
          </w:p>
          <w:p w14:paraId="4908C847">
            <w:pPr>
              <w:adjustRightInd/>
              <w:snapToGrid/>
              <w:spacing w:after="0"/>
              <w:jc w:val="both"/>
              <w:rPr>
                <w:rFonts w:ascii="仿宋" w:hAnsi="仿宋" w:eastAsia="仿宋" w:cs="宋体"/>
                <w:color w:val="000000"/>
              </w:rPr>
            </w:pPr>
            <w:r>
              <w:rPr>
                <w:rFonts w:hint="eastAsia" w:ascii="仿宋" w:hAnsi="仿宋" w:eastAsia="仿宋" w:cs="宋体"/>
                <w:color w:val="000000"/>
              </w:rPr>
              <w:t>5、可通过百度搜索接口快速搜索试题相关内容。</w:t>
            </w:r>
          </w:p>
          <w:p w14:paraId="3EF9D775">
            <w:pPr>
              <w:adjustRightInd/>
              <w:snapToGrid/>
              <w:spacing w:after="0"/>
              <w:jc w:val="both"/>
              <w:rPr>
                <w:rFonts w:ascii="仿宋" w:hAnsi="仿宋" w:eastAsia="仿宋" w:cs="宋体"/>
                <w:color w:val="000000"/>
              </w:rPr>
            </w:pPr>
            <w:r>
              <w:rPr>
                <w:rFonts w:hint="eastAsia" w:ascii="仿宋" w:hAnsi="仿宋" w:eastAsia="仿宋" w:cs="宋体"/>
                <w:color w:val="000000"/>
              </w:rPr>
              <w:t>6、客观类试题支持音频、视频素材，可限制考试时素材播放的次数。</w:t>
            </w:r>
          </w:p>
          <w:p w14:paraId="7CFCD000">
            <w:pPr>
              <w:adjustRightInd/>
              <w:snapToGrid/>
              <w:spacing w:after="0"/>
              <w:jc w:val="both"/>
              <w:rPr>
                <w:rFonts w:ascii="仿宋" w:hAnsi="仿宋" w:eastAsia="仿宋" w:cs="宋体"/>
                <w:color w:val="000000"/>
              </w:rPr>
            </w:pPr>
            <w:r>
              <w:rPr>
                <w:rFonts w:hint="eastAsia" w:ascii="仿宋" w:hAnsi="仿宋" w:eastAsia="仿宋" w:cs="宋体"/>
                <w:color w:val="000000"/>
              </w:rPr>
              <w:t>7、支持按知识点结构组卷功能。</w:t>
            </w:r>
          </w:p>
          <w:p w14:paraId="2AF20741">
            <w:pPr>
              <w:adjustRightInd/>
              <w:snapToGrid/>
              <w:spacing w:after="0"/>
              <w:jc w:val="both"/>
              <w:rPr>
                <w:rFonts w:ascii="仿宋" w:hAnsi="仿宋" w:eastAsia="仿宋" w:cs="宋体"/>
                <w:color w:val="000000"/>
              </w:rPr>
            </w:pPr>
            <w:r>
              <w:rPr>
                <w:rFonts w:hint="eastAsia" w:ascii="仿宋" w:hAnsi="仿宋" w:eastAsia="仿宋" w:cs="宋体"/>
                <w:color w:val="000000"/>
              </w:rPr>
              <w:t>8、支持试卷重组功能，把已生成的试卷重新打乱试题次序，重新生成新的试卷。</w:t>
            </w:r>
          </w:p>
          <w:p w14:paraId="0CE3820C">
            <w:pPr>
              <w:adjustRightInd/>
              <w:snapToGrid/>
              <w:spacing w:after="0"/>
              <w:jc w:val="both"/>
              <w:rPr>
                <w:rFonts w:ascii="仿宋" w:hAnsi="仿宋" w:eastAsia="仿宋" w:cs="宋体"/>
                <w:color w:val="000000"/>
              </w:rPr>
            </w:pPr>
            <w:r>
              <w:rPr>
                <w:rFonts w:hint="eastAsia" w:ascii="仿宋" w:hAnsi="仿宋" w:eastAsia="仿宋" w:cs="宋体"/>
                <w:color w:val="000000"/>
              </w:rPr>
              <w:t>9、支持“随机”、“固定”、“AB”、“自选试卷”四种考试端抽卷方式，自选试卷方式考生可在已分配的试卷方案中任意选一张进行考试或练习，自选试卷可以设置为显示试卷内容，考生可根据试卷内容进行选择。</w:t>
            </w:r>
          </w:p>
          <w:p w14:paraId="27E7DA52">
            <w:pPr>
              <w:adjustRightInd/>
              <w:snapToGrid/>
              <w:spacing w:after="0"/>
              <w:jc w:val="both"/>
              <w:rPr>
                <w:rFonts w:ascii="仿宋" w:hAnsi="仿宋" w:eastAsia="仿宋" w:cs="宋体"/>
                <w:color w:val="000000"/>
              </w:rPr>
            </w:pPr>
            <w:r>
              <w:rPr>
                <w:rFonts w:hint="eastAsia" w:ascii="仿宋" w:hAnsi="仿宋" w:eastAsia="仿宋" w:cs="宋体"/>
                <w:color w:val="000000"/>
              </w:rPr>
              <w:t>10、支持丰富的考试统计信息（试题总分、学生总分、题型总分、题型平均分、题型得分百分比、学生单题分、试题总得分、试题平均分、试题方差、试题区分度、试题难度、分数段人数统计百分比、测验信度、总分数平均数、总分数标准差）。</w:t>
            </w:r>
          </w:p>
          <w:p w14:paraId="4F78833D">
            <w:pPr>
              <w:adjustRightInd/>
              <w:snapToGrid/>
              <w:spacing w:after="0"/>
              <w:jc w:val="both"/>
              <w:rPr>
                <w:rFonts w:ascii="仿宋" w:hAnsi="仿宋" w:eastAsia="仿宋" w:cs="宋体"/>
                <w:color w:val="000000"/>
              </w:rPr>
            </w:pPr>
            <w:r>
              <w:rPr>
                <w:rFonts w:hint="eastAsia" w:ascii="仿宋" w:hAnsi="仿宋" w:eastAsia="仿宋" w:cs="宋体"/>
                <w:color w:val="000000"/>
              </w:rPr>
              <w:t>11、具备支持SQL Server数据库科目全自动判分能力，实现支持包含但不限于存储过程的定义、修改、删除、调用方法的考核、触发器的考核及其他多方面的考核。</w:t>
            </w:r>
          </w:p>
          <w:p w14:paraId="6D4AAF76">
            <w:pPr>
              <w:adjustRightInd/>
              <w:snapToGrid/>
              <w:spacing w:after="0"/>
              <w:jc w:val="both"/>
              <w:rPr>
                <w:rFonts w:ascii="仿宋" w:hAnsi="仿宋" w:eastAsia="仿宋" w:cs="宋体"/>
                <w:color w:val="000000"/>
              </w:rPr>
            </w:pPr>
            <w:r>
              <w:rPr>
                <w:rFonts w:hint="eastAsia" w:ascii="仿宋" w:hAnsi="仿宋" w:eastAsia="仿宋" w:cs="宋体"/>
                <w:color w:val="000000"/>
              </w:rPr>
              <w:t>12、考试端支持禁止使用移动设备功能。考试端支持非法程序进程监控功能。</w:t>
            </w:r>
          </w:p>
          <w:p w14:paraId="12F87539">
            <w:pPr>
              <w:adjustRightInd/>
              <w:snapToGrid/>
              <w:spacing w:after="0"/>
              <w:jc w:val="both"/>
              <w:rPr>
                <w:rFonts w:ascii="仿宋" w:hAnsi="仿宋" w:eastAsia="仿宋" w:cs="宋体"/>
                <w:color w:val="000000"/>
              </w:rPr>
            </w:pPr>
            <w:r>
              <w:rPr>
                <w:rFonts w:hint="eastAsia" w:ascii="仿宋" w:hAnsi="仿宋" w:eastAsia="仿宋" w:cs="宋体"/>
                <w:color w:val="000000"/>
              </w:rPr>
              <w:t>13、支持Windows 7操作题 (文件处理、区域设置 Windows 7、输入法 Windows 7、任务栏属性 Windows 7、添加打印机 Windows 7、显示 Windows 7、计算器、画图) 在虚拟环境中的自动测评。</w:t>
            </w:r>
          </w:p>
          <w:p w14:paraId="03533DDE">
            <w:pPr>
              <w:adjustRightInd/>
              <w:snapToGrid/>
              <w:spacing w:after="0"/>
              <w:jc w:val="both"/>
              <w:rPr>
                <w:rFonts w:ascii="仿宋" w:hAnsi="仿宋" w:eastAsia="仿宋" w:cs="宋体"/>
                <w:color w:val="000000"/>
              </w:rPr>
            </w:pPr>
            <w:r>
              <w:rPr>
                <w:rFonts w:hint="eastAsia" w:ascii="仿宋" w:hAnsi="仿宋" w:eastAsia="仿宋" w:cs="宋体"/>
                <w:color w:val="000000"/>
              </w:rPr>
              <w:t>14、支持网络操作题（电子邮件、浏览器、网络设置 Windows 7、建立连接 Windows 7、拨号属性 Windows 7、IE选项 Windows 7）在虚拟环境中的自动测评。</w:t>
            </w:r>
          </w:p>
          <w:p w14:paraId="1A4F7EF9">
            <w:pPr>
              <w:adjustRightInd/>
              <w:snapToGrid/>
              <w:spacing w:after="0"/>
              <w:jc w:val="both"/>
              <w:rPr>
                <w:rFonts w:ascii="仿宋" w:hAnsi="仿宋" w:eastAsia="仿宋" w:cs="宋体"/>
                <w:color w:val="000000"/>
              </w:rPr>
            </w:pPr>
          </w:p>
        </w:tc>
        <w:tc>
          <w:tcPr>
            <w:tcW w:w="586" w:type="dxa"/>
            <w:tcBorders>
              <w:tl2br w:val="nil"/>
              <w:tr2bl w:val="nil"/>
            </w:tcBorders>
            <w:shd w:val="clear" w:color="000000" w:fill="FFFFFF"/>
            <w:vAlign w:val="center"/>
          </w:tcPr>
          <w:p w14:paraId="5D2670DF">
            <w:pPr>
              <w:adjustRightInd/>
              <w:snapToGrid/>
              <w:spacing w:after="0"/>
              <w:jc w:val="center"/>
              <w:rPr>
                <w:rFonts w:ascii="仿宋" w:hAnsi="仿宋" w:eastAsia="仿宋" w:cs="宋体"/>
                <w:color w:val="000000"/>
              </w:rPr>
            </w:pPr>
            <w:r>
              <w:rPr>
                <w:rFonts w:ascii="仿宋" w:hAnsi="仿宋" w:eastAsia="仿宋" w:cs="宋体"/>
                <w:color w:val="000000"/>
              </w:rPr>
              <w:t>1</w:t>
            </w:r>
          </w:p>
        </w:tc>
        <w:tc>
          <w:tcPr>
            <w:tcW w:w="567" w:type="dxa"/>
            <w:tcBorders>
              <w:tl2br w:val="nil"/>
              <w:tr2bl w:val="nil"/>
            </w:tcBorders>
            <w:shd w:val="clear" w:color="000000" w:fill="FFFFFF"/>
            <w:vAlign w:val="center"/>
          </w:tcPr>
          <w:p w14:paraId="32BA19F5">
            <w:pPr>
              <w:adjustRightInd/>
              <w:snapToGrid/>
              <w:spacing w:after="0"/>
              <w:jc w:val="center"/>
              <w:rPr>
                <w:rFonts w:ascii="仿宋" w:hAnsi="仿宋" w:eastAsia="仿宋" w:cs="宋体"/>
                <w:color w:val="000000"/>
              </w:rPr>
            </w:pPr>
            <w:r>
              <w:rPr>
                <w:rFonts w:ascii="仿宋" w:hAnsi="仿宋" w:eastAsia="仿宋" w:cs="宋体"/>
                <w:color w:val="000000"/>
              </w:rPr>
              <w:t>项</w:t>
            </w:r>
          </w:p>
        </w:tc>
        <w:tc>
          <w:tcPr>
            <w:tcW w:w="560" w:type="dxa"/>
            <w:tcBorders>
              <w:tl2br w:val="nil"/>
              <w:tr2bl w:val="nil"/>
            </w:tcBorders>
            <w:shd w:val="clear" w:color="000000" w:fill="FFFFFF"/>
          </w:tcPr>
          <w:p w14:paraId="2CEFBF92">
            <w:pPr>
              <w:adjustRightInd/>
              <w:snapToGrid/>
              <w:spacing w:after="0"/>
              <w:jc w:val="center"/>
              <w:rPr>
                <w:rFonts w:ascii="仿宋" w:hAnsi="仿宋" w:eastAsia="仿宋" w:cs="宋体"/>
                <w:color w:val="000000"/>
              </w:rPr>
            </w:pPr>
          </w:p>
        </w:tc>
        <w:tc>
          <w:tcPr>
            <w:tcW w:w="567" w:type="dxa"/>
            <w:tcBorders>
              <w:tl2br w:val="nil"/>
              <w:tr2bl w:val="nil"/>
            </w:tcBorders>
            <w:shd w:val="clear" w:color="000000" w:fill="FFFFFF"/>
          </w:tcPr>
          <w:p w14:paraId="2E06410A">
            <w:pPr>
              <w:adjustRightInd/>
              <w:snapToGrid/>
              <w:spacing w:after="0"/>
              <w:jc w:val="center"/>
              <w:rPr>
                <w:rFonts w:ascii="仿宋" w:hAnsi="仿宋" w:eastAsia="仿宋" w:cs="宋体"/>
                <w:color w:val="000000"/>
              </w:rPr>
            </w:pPr>
          </w:p>
        </w:tc>
      </w:tr>
    </w:tbl>
    <w:p w14:paraId="7C4A3B31">
      <w:pPr>
        <w:pStyle w:val="7"/>
        <w:rPr>
          <w:rFonts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备注：采购数量可能根据实际情况进行调整，最终以实际采购数量为准。</w:t>
      </w:r>
    </w:p>
    <w:p w14:paraId="7D7A87C7">
      <w:pPr>
        <w:spacing w:line="480" w:lineRule="exact"/>
        <w:ind w:firstLine="2800" w:firstLineChars="1000"/>
        <w:jc w:val="right"/>
        <w:rPr>
          <w:rFonts w:ascii="宋体" w:hAnsi="宋体" w:eastAsia="宋体" w:cs="宋体"/>
          <w:sz w:val="28"/>
          <w:szCs w:val="28"/>
          <w:u w:val="single"/>
        </w:rPr>
      </w:pPr>
      <w:r>
        <w:rPr>
          <w:rFonts w:hint="eastAsia" w:ascii="宋体" w:hAnsi="宋体" w:eastAsia="宋体" w:cs="宋体"/>
          <w:sz w:val="28"/>
          <w:szCs w:val="28"/>
        </w:rPr>
        <w:t>报价单位：</w:t>
      </w:r>
      <w:r>
        <w:rPr>
          <w:rFonts w:hint="eastAsia" w:ascii="宋体" w:hAnsi="宋体" w:eastAsia="宋体" w:cs="宋体"/>
          <w:sz w:val="28"/>
          <w:szCs w:val="28"/>
          <w:u w:val="single"/>
        </w:rPr>
        <w:t xml:space="preserve">            </w:t>
      </w:r>
      <w:r>
        <w:rPr>
          <w:rFonts w:hint="eastAsia" w:ascii="宋体" w:hAnsi="宋体" w:eastAsia="宋体" w:cs="宋体"/>
          <w:kern w:val="2"/>
          <w:sz w:val="28"/>
          <w:szCs w:val="28"/>
        </w:rPr>
        <w:t>（全称、盖章）</w:t>
      </w:r>
    </w:p>
    <w:p w14:paraId="3CFA8267">
      <w:pPr>
        <w:spacing w:line="480" w:lineRule="exact"/>
        <w:jc w:val="right"/>
        <w:rPr>
          <w:rFonts w:ascii="宋体" w:hAnsi="宋体" w:eastAsia="宋体" w:cs="宋体"/>
          <w:sz w:val="28"/>
          <w:szCs w:val="28"/>
        </w:rPr>
      </w:pPr>
      <w:r>
        <w:rPr>
          <w:rFonts w:hint="eastAsia" w:ascii="宋体" w:hAnsi="宋体" w:eastAsia="宋体" w:cs="宋体"/>
          <w:sz w:val="28"/>
          <w:szCs w:val="28"/>
        </w:rPr>
        <w:t xml:space="preserve">                           日期：   年   月    日</w:t>
      </w:r>
    </w:p>
    <w:p w14:paraId="10B1A280">
      <w:pPr>
        <w:rPr>
          <w:rFonts w:ascii="宋体" w:hAnsi="宋体" w:eastAsia="宋体" w:cs="宋体"/>
          <w:sz w:val="28"/>
          <w:szCs w:val="28"/>
        </w:rPr>
      </w:pPr>
    </w:p>
    <w:sectPr>
      <w:footerReference r:id="rId5" w:type="default"/>
      <w:pgSz w:w="11906" w:h="16838"/>
      <w:pgMar w:top="1440" w:right="1006" w:bottom="1440" w:left="1440" w:header="708" w:footer="709" w:gutter="0"/>
      <w:pgNumType w:fmt="numberInDash"/>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7396344"/>
      <w:docPartObj>
        <w:docPartGallery w:val="autotext"/>
      </w:docPartObj>
    </w:sdtPr>
    <w:sdtContent>
      <w:p w14:paraId="48521D02">
        <w:pPr>
          <w:pStyle w:val="9"/>
          <w:jc w:val="center"/>
        </w:pPr>
        <w:r>
          <w:fldChar w:fldCharType="begin"/>
        </w:r>
        <w:r>
          <w:instrText xml:space="preserve">PAGE   \* MERGEFORMAT</w:instrText>
        </w:r>
        <w:r>
          <w:fldChar w:fldCharType="separate"/>
        </w:r>
        <w:r>
          <w:rPr>
            <w:lang w:val="zh-CN"/>
          </w:rPr>
          <w:t>-</w:t>
        </w:r>
        <w:r>
          <w:t xml:space="preserve"> 4 -</w:t>
        </w:r>
        <w:r>
          <w:fldChar w:fldCharType="end"/>
        </w:r>
      </w:p>
    </w:sdtContent>
  </w:sdt>
  <w:p w14:paraId="1340DC4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0491886"/>
      <w:docPartObj>
        <w:docPartGallery w:val="autotext"/>
      </w:docPartObj>
    </w:sdtPr>
    <w:sdtContent>
      <w:p w14:paraId="27F381BD">
        <w:pPr>
          <w:pStyle w:val="9"/>
          <w:jc w:val="center"/>
        </w:pPr>
        <w:r>
          <w:fldChar w:fldCharType="begin"/>
        </w:r>
        <w:r>
          <w:instrText xml:space="preserve">PAGE   \* MERGEFORMAT</w:instrText>
        </w:r>
        <w:r>
          <w:fldChar w:fldCharType="separate"/>
        </w:r>
        <w:r>
          <w:rPr>
            <w:lang w:val="zh-CN"/>
          </w:rPr>
          <w:t>-</w:t>
        </w:r>
        <w:r>
          <w:t xml:space="preserve"> 6 -</w:t>
        </w:r>
        <w:r>
          <w:fldChar w:fldCharType="end"/>
        </w:r>
      </w:p>
    </w:sdtContent>
  </w:sdt>
  <w:p w14:paraId="78A449FF">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EF983E"/>
    <w:multiLevelType w:val="singleLevel"/>
    <w:tmpl w:val="7CEF983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noPunctuationKerning w:val="1"/>
  <w:characterSpacingControl w:val="doNotCompress"/>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DB8"/>
    <w:rsid w:val="00227860"/>
    <w:rsid w:val="00764DB8"/>
    <w:rsid w:val="007E38C0"/>
    <w:rsid w:val="008751CC"/>
    <w:rsid w:val="00975EB9"/>
    <w:rsid w:val="00AB0576"/>
    <w:rsid w:val="00B05370"/>
    <w:rsid w:val="00BD55A9"/>
    <w:rsid w:val="00C90EB7"/>
    <w:rsid w:val="0EB440D0"/>
    <w:rsid w:val="1213568C"/>
    <w:rsid w:val="482F20CD"/>
    <w:rsid w:val="5E8019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4">
    <w:name w:val="heading 3"/>
    <w:basedOn w:val="1"/>
    <w:next w:val="1"/>
    <w:unhideWhenUsed/>
    <w:qFormat/>
    <w:uiPriority w:val="9"/>
    <w:pPr>
      <w:spacing w:beforeAutospacing="1" w:after="0" w:afterAutospacing="1"/>
      <w:outlineLvl w:val="2"/>
    </w:pPr>
    <w:rPr>
      <w:rFonts w:hint="eastAsia" w:ascii="宋体" w:hAnsi="宋体" w:eastAsia="宋体" w:cs="Times New Roman"/>
      <w:b/>
      <w:bCs/>
      <w:sz w:val="27"/>
      <w:szCs w:val="27"/>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firstLine="420"/>
    </w:pPr>
    <w:rPr>
      <w:rFonts w:ascii="Times New Roman" w:hAnsi="Times New Roman"/>
      <w:spacing w:val="0"/>
      <w:sz w:val="21"/>
      <w:szCs w:val="24"/>
    </w:rPr>
  </w:style>
  <w:style w:type="paragraph" w:styleId="3">
    <w:name w:val="Body Text Indent"/>
    <w:basedOn w:val="1"/>
    <w:unhideWhenUsed/>
    <w:qFormat/>
    <w:uiPriority w:val="0"/>
    <w:pPr>
      <w:spacing w:line="200" w:lineRule="exact"/>
      <w:ind w:firstLine="301"/>
    </w:pPr>
    <w:rPr>
      <w:rFonts w:hAnsi="Courier New"/>
      <w:spacing w:val="-4"/>
      <w:sz w:val="18"/>
      <w:szCs w:val="20"/>
    </w:rPr>
  </w:style>
  <w:style w:type="paragraph" w:styleId="5">
    <w:name w:val="Normal Indent"/>
    <w:basedOn w:val="1"/>
    <w:qFormat/>
    <w:uiPriority w:val="0"/>
    <w:pPr>
      <w:adjustRightInd/>
      <w:snapToGrid/>
      <w:spacing w:after="0"/>
      <w:ind w:firstLine="420"/>
    </w:pPr>
    <w:rPr>
      <w:rFonts w:eastAsia="宋体" w:asciiTheme="minorHAnsi" w:hAnsiTheme="minorHAnsi"/>
      <w:kern w:val="2"/>
      <w:sz w:val="21"/>
    </w:rPr>
  </w:style>
  <w:style w:type="paragraph" w:styleId="6">
    <w:name w:val="Body Text"/>
    <w:basedOn w:val="1"/>
    <w:next w:val="7"/>
    <w:qFormat/>
    <w:uiPriority w:val="0"/>
    <w:pPr>
      <w:widowControl w:val="0"/>
      <w:adjustRightInd/>
      <w:snapToGrid/>
      <w:spacing w:after="0"/>
      <w:ind w:right="491"/>
      <w:jc w:val="both"/>
    </w:pPr>
    <w:rPr>
      <w:rFonts w:ascii="楷体_GB2312" w:hAnsi="Calibri"/>
      <w:kern w:val="2"/>
      <w:sz w:val="21"/>
      <w:szCs w:val="24"/>
    </w:rPr>
  </w:style>
  <w:style w:type="paragraph" w:styleId="7">
    <w:name w:val="Body Text 2"/>
    <w:basedOn w:val="1"/>
    <w:next w:val="6"/>
    <w:unhideWhenUsed/>
    <w:qFormat/>
    <w:uiPriority w:val="99"/>
    <w:pPr>
      <w:spacing w:after="120" w:line="480" w:lineRule="auto"/>
    </w:pPr>
  </w:style>
  <w:style w:type="paragraph" w:styleId="8">
    <w:name w:val="Plain Text"/>
    <w:basedOn w:val="1"/>
    <w:qFormat/>
    <w:uiPriority w:val="0"/>
    <w:rPr>
      <w:rFonts w:ascii="宋体" w:hAnsi="Courier New"/>
    </w:rPr>
  </w:style>
  <w:style w:type="paragraph" w:styleId="9">
    <w:name w:val="footer"/>
    <w:basedOn w:val="1"/>
    <w:link w:val="17"/>
    <w:unhideWhenUsed/>
    <w:qFormat/>
    <w:uiPriority w:val="99"/>
    <w:pPr>
      <w:tabs>
        <w:tab w:val="center" w:pos="4153"/>
        <w:tab w:val="right" w:pos="8306"/>
      </w:tabs>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jc w:val="center"/>
    </w:pPr>
    <w:rPr>
      <w:sz w:val="18"/>
      <w:szCs w:val="18"/>
    </w:rPr>
  </w:style>
  <w:style w:type="paragraph" w:styleId="11">
    <w:name w:val="Normal (Web)"/>
    <w:basedOn w:val="1"/>
    <w:qFormat/>
    <w:uiPriority w:val="99"/>
    <w:rPr>
      <w:sz w:val="24"/>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sz w:val="24"/>
      <w:szCs w:val="24"/>
    </w:rPr>
  </w:style>
  <w:style w:type="character" w:customStyle="1" w:styleId="16">
    <w:name w:val="页眉 Char"/>
    <w:basedOn w:val="14"/>
    <w:link w:val="10"/>
    <w:semiHidden/>
    <w:qFormat/>
    <w:uiPriority w:val="99"/>
    <w:rPr>
      <w:rFonts w:ascii="Tahoma" w:hAnsi="Tahoma"/>
      <w:sz w:val="18"/>
      <w:szCs w:val="18"/>
    </w:rPr>
  </w:style>
  <w:style w:type="character" w:customStyle="1" w:styleId="17">
    <w:name w:val="页脚 Char"/>
    <w:basedOn w:val="14"/>
    <w:link w:val="9"/>
    <w:qFormat/>
    <w:uiPriority w:val="99"/>
    <w:rPr>
      <w:rFonts w:ascii="Tahoma" w:hAnsi="Tahoma"/>
      <w:sz w:val="18"/>
      <w:szCs w:val="18"/>
    </w:rPr>
  </w:style>
  <w:style w:type="paragraph" w:customStyle="1" w:styleId="18">
    <w:name w:val="p0"/>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19">
    <w:name w:val="列出段落1"/>
    <w:basedOn w:val="1"/>
    <w:qFormat/>
    <w:uiPriority w:val="34"/>
    <w:pPr>
      <w:ind w:firstLine="420" w:firstLineChars="200"/>
    </w:pPr>
  </w:style>
  <w:style w:type="character" w:customStyle="1" w:styleId="20">
    <w:name w:val="font41"/>
    <w:basedOn w:val="14"/>
    <w:qFormat/>
    <w:uiPriority w:val="0"/>
    <w:rPr>
      <w:rFonts w:hint="eastAsia" w:ascii="宋体" w:hAnsi="宋体" w:eastAsia="宋体" w:cs="宋体"/>
      <w:color w:val="000000"/>
      <w:sz w:val="22"/>
      <w:szCs w:val="22"/>
      <w:u w:val="none"/>
    </w:rPr>
  </w:style>
  <w:style w:type="paragraph" w:customStyle="1" w:styleId="21">
    <w:name w:val="无间隔1"/>
    <w:qFormat/>
    <w:uiPriority w:val="1"/>
    <w:pPr>
      <w:widowControl w:val="0"/>
      <w:jc w:val="both"/>
    </w:pPr>
    <w:rPr>
      <w:rFonts w:ascii="Calibri" w:hAnsi="Calibri" w:eastAsia="宋体" w:cs="Times New Roman"/>
      <w:kern w:val="2"/>
      <w:sz w:val="21"/>
      <w:szCs w:val="24"/>
      <w:lang w:val="en-US" w:eastAsia="zh-CN" w:bidi="ar-SA"/>
    </w:rPr>
  </w:style>
  <w:style w:type="paragraph" w:customStyle="1" w:styleId="22">
    <w:name w:val="null3"/>
    <w:qFormat/>
    <w:uiPriority w:val="0"/>
    <w:rPr>
      <w:rFonts w:hint="eastAsia" w:ascii="Calibri" w:hAnsi="Calibri" w:eastAsia="宋体" w:cs="Times New Roman"/>
      <w:lang w:val="en-US" w:eastAsia="zh-Hans" w:bidi="ar-SA"/>
    </w:rPr>
  </w:style>
  <w:style w:type="character" w:customStyle="1" w:styleId="23">
    <w:name w:val="font31"/>
    <w:basedOn w:val="14"/>
    <w:qFormat/>
    <w:uiPriority w:val="0"/>
    <w:rPr>
      <w:rFonts w:hint="eastAsia" w:ascii="宋体" w:hAnsi="宋体" w:eastAsia="宋体" w:cs="宋体"/>
      <w:color w:val="000000"/>
      <w:sz w:val="40"/>
      <w:szCs w:val="40"/>
      <w:u w:val="none"/>
    </w:rPr>
  </w:style>
  <w:style w:type="character" w:customStyle="1" w:styleId="24">
    <w:name w:val="font11"/>
    <w:basedOn w:val="14"/>
    <w:qFormat/>
    <w:uiPriority w:val="0"/>
    <w:rPr>
      <w:rFonts w:hint="eastAsia" w:ascii="宋体" w:hAnsi="宋体" w:eastAsia="宋体" w:cs="宋体"/>
      <w:color w:val="000000"/>
      <w:sz w:val="18"/>
      <w:szCs w:val="18"/>
      <w:u w:val="none"/>
    </w:rPr>
  </w:style>
  <w:style w:type="paragraph" w:customStyle="1" w:styleId="25">
    <w:name w:val="Default"/>
    <w:basedOn w:val="1"/>
    <w:uiPriority w:val="0"/>
    <w:pPr>
      <w:widowControl w:val="0"/>
      <w:autoSpaceDE w:val="0"/>
      <w:autoSpaceDN w:val="0"/>
      <w:snapToGrid/>
      <w:spacing w:after="0"/>
    </w:pPr>
    <w:rPr>
      <w:rFonts w:ascii="Arial" w:hAnsi="Arial" w:eastAsia="宋体" w:cs="Arial"/>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3020</Words>
  <Characters>3339</Characters>
  <Lines>25</Lines>
  <Paragraphs>7</Paragraphs>
  <TotalTime>56</TotalTime>
  <ScaleCrop>false</ScaleCrop>
  <LinksUpToDate>false</LinksUpToDate>
  <CharactersWithSpaces>3562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2008-09-12T09:20:00Z</dcterms:created>
  <dc:creator>Administrator.YH--20190429GED</dc:creator>
  <cp:lastModifiedBy>rainy</cp:lastModifiedBy>
  <dcterms:modified xsi:type="dcterms:W3CDTF">2026-09-29T03:34:08Z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9E31D28646344F549DC897741D3D5EC4_13</vt:lpwstr>
  </property>
  <property fmtid="{D5CDD505-2E9C-101B-9397-08002B2CF9AE}" pid="4" name="KSOTemplateDocerSaveRecord">
    <vt:lpwstr>eyJoZGlkIjoiYzA1NDQ2MWIzNmEwNTg0ZDc5Y2ZlZjY5YzA3NGU0YzYiLCJ1c2VySWQiOiIzOTg1NjczMjMifQ==</vt:lpwstr>
  </property>
</Properties>
</file>